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9C" w:rsidRDefault="00D50E9C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:rsidR="00BE26FB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</w:rPr>
      </w:pPr>
      <w:bookmarkStart w:id="0" w:name="_GoBack"/>
      <w:r>
        <w:rPr>
          <w:rStyle w:val="Hyperlink"/>
          <w:b/>
          <w:color w:val="auto"/>
          <w:sz w:val="28"/>
          <w:szCs w:val="28"/>
          <w:u w:val="none"/>
        </w:rPr>
        <w:t xml:space="preserve">Esemplare e unico in tutta la regione: </w:t>
      </w:r>
    </w:p>
    <w:p w:rsidR="00BE26FB" w:rsidRPr="00143DB0" w:rsidRDefault="00BE26FB" w:rsidP="00446638">
      <w:pPr>
        <w:spacing w:line="360" w:lineRule="auto"/>
        <w:ind w:left="0" w:right="1268"/>
        <w:jc w:val="left"/>
        <w:rPr>
          <w:rStyle w:val="Hyperlink"/>
          <w:b/>
          <w:color w:val="auto"/>
          <w:sz w:val="28"/>
          <w:szCs w:val="28"/>
          <w:u w:val="none"/>
          <w:lang w:val="en-AU"/>
        </w:rPr>
      </w:pPr>
      <w:r w:rsidRPr="00143DB0">
        <w:rPr>
          <w:rStyle w:val="Hyperlink"/>
          <w:b/>
          <w:color w:val="auto"/>
          <w:sz w:val="28"/>
          <w:szCs w:val="28"/>
          <w:u w:val="none"/>
          <w:lang w:val="en-AU"/>
        </w:rPr>
        <w:t xml:space="preserve">con il proprio "Activity Garden" TGW offre un'area eccezionale per lavoro, tempo libero e sport </w:t>
      </w:r>
      <w:bookmarkEnd w:id="0"/>
      <w:r w:rsidRPr="00143DB0">
        <w:rPr>
          <w:rStyle w:val="Hyperlink"/>
          <w:b/>
          <w:color w:val="auto"/>
          <w:sz w:val="28"/>
          <w:szCs w:val="28"/>
          <w:u w:val="none"/>
          <w:lang w:val="en-AU"/>
        </w:rPr>
        <w:br/>
      </w:r>
    </w:p>
    <w:p w:rsidR="00B46C58" w:rsidRPr="00143DB0" w:rsidRDefault="005344E3" w:rsidP="00660132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en-AU"/>
        </w:rPr>
      </w:pPr>
      <w:r w:rsidRPr="00143DB0">
        <w:rPr>
          <w:rFonts w:eastAsia="Times New Roman" w:cs="Arial"/>
          <w:b/>
          <w:bCs/>
          <w:iCs/>
          <w:sz w:val="24"/>
          <w:szCs w:val="24"/>
          <w:lang w:val="en-AU"/>
        </w:rPr>
        <w:t>A disposizione dei collaboratori TGW e delle loro famiglie</w:t>
      </w:r>
    </w:p>
    <w:p w:rsidR="00312E2D" w:rsidRPr="00312E2D" w:rsidRDefault="00D15C97" w:rsidP="00312E2D">
      <w:pPr>
        <w:pStyle w:val="Listenabsatz"/>
        <w:numPr>
          <w:ilvl w:val="0"/>
          <w:numId w:val="11"/>
        </w:numPr>
        <w:spacing w:line="360" w:lineRule="auto"/>
        <w:ind w:right="1695"/>
        <w:jc w:val="left"/>
        <w:rPr>
          <w:b/>
          <w:sz w:val="24"/>
          <w:szCs w:val="24"/>
        </w:rPr>
      </w:pPr>
      <w:r>
        <w:rPr>
          <w:rFonts w:eastAsia="Times New Roman" w:cs="Arial"/>
          <w:b/>
          <w:bCs/>
          <w:iCs/>
          <w:sz w:val="24"/>
          <w:szCs w:val="24"/>
        </w:rPr>
        <w:t>Interconnessione di lavoro, tempo libero e sport</w:t>
      </w:r>
    </w:p>
    <w:p w:rsidR="00063ACC" w:rsidRPr="00143DB0" w:rsidRDefault="00063ACC" w:rsidP="00063ACC">
      <w:pPr>
        <w:pStyle w:val="Listenabsatz"/>
        <w:numPr>
          <w:ilvl w:val="0"/>
          <w:numId w:val="11"/>
        </w:numPr>
        <w:spacing w:line="360" w:lineRule="auto"/>
        <w:ind w:left="714" w:right="1693" w:hanging="357"/>
        <w:jc w:val="left"/>
        <w:rPr>
          <w:rFonts w:eastAsia="Times New Roman" w:cs="Arial"/>
          <w:b/>
          <w:bCs/>
          <w:iCs/>
          <w:sz w:val="24"/>
          <w:szCs w:val="24"/>
          <w:lang w:val="en-AU"/>
        </w:rPr>
      </w:pPr>
      <w:r w:rsidRPr="00143DB0">
        <w:rPr>
          <w:rFonts w:eastAsia="Times New Roman" w:cs="Arial"/>
          <w:b/>
          <w:bCs/>
          <w:iCs/>
          <w:sz w:val="24"/>
          <w:szCs w:val="24"/>
          <w:lang w:val="en-AU"/>
        </w:rPr>
        <w:t xml:space="preserve">Parco per attività motorie, area sport, percorso podistico e </w:t>
      </w:r>
    </w:p>
    <w:p w:rsidR="00063ACC" w:rsidRPr="00143DB0" w:rsidRDefault="00063ACC" w:rsidP="00063ACC">
      <w:pPr>
        <w:pStyle w:val="Listenabsatz"/>
        <w:spacing w:line="360" w:lineRule="auto"/>
        <w:ind w:left="714" w:right="1693"/>
        <w:jc w:val="left"/>
        <w:rPr>
          <w:rFonts w:eastAsia="Times New Roman" w:cs="Arial"/>
          <w:b/>
          <w:bCs/>
          <w:iCs/>
          <w:sz w:val="24"/>
          <w:szCs w:val="24"/>
          <w:lang w:val="en-AU"/>
        </w:rPr>
      </w:pPr>
      <w:r w:rsidRPr="00143DB0">
        <w:rPr>
          <w:rFonts w:eastAsia="Times New Roman" w:cs="Arial"/>
          <w:b/>
          <w:bCs/>
          <w:iCs/>
          <w:sz w:val="24"/>
          <w:szCs w:val="24"/>
          <w:lang w:val="en-AU"/>
        </w:rPr>
        <w:t>ufficio outdoor</w:t>
      </w:r>
    </w:p>
    <w:p w:rsidR="004376CF" w:rsidRPr="00143DB0" w:rsidRDefault="004376CF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</w:p>
    <w:p w:rsidR="003241EB" w:rsidRPr="00143DB0" w:rsidRDefault="003856E8" w:rsidP="004376CF">
      <w:pPr>
        <w:pStyle w:val="Listenabsatz"/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t xml:space="preserve">(Marchtrenk, </w:t>
      </w:r>
      <w:r w:rsidR="00143DB0">
        <w:rPr>
          <w:rFonts w:cs="Arial"/>
          <w:b/>
          <w:szCs w:val="20"/>
          <w:lang w:val="it-IT"/>
        </w:rPr>
        <w:t>11. Settembre</w:t>
      </w:r>
      <w:r w:rsidR="00143DB0">
        <w:rPr>
          <w:rStyle w:val="Hyperlink"/>
          <w:b/>
          <w:color w:val="auto"/>
          <w:u w:val="none"/>
          <w:lang w:val="en-AU"/>
        </w:rPr>
        <w:t xml:space="preserve"> </w:t>
      </w:r>
      <w:r w:rsidRPr="00143DB0">
        <w:rPr>
          <w:rStyle w:val="Hyperlink"/>
          <w:b/>
          <w:color w:val="auto"/>
          <w:u w:val="none"/>
          <w:lang w:val="en-AU"/>
        </w:rPr>
        <w:t>2020) Vicino al quartier generale TGW a Marchtrenk è stato creato nei mesi scorsi un Activity Garden. La superficie di 9.000 m² coniuga attività di lavoro, tempo libero e sport ed è destinata esclusivamente ai collaboratori TGW e ai loro famigliari. In un grande parco per attività motorie è possibile eseguire esercizi di coordinamento, equilibrio e resistenza. Inoltre sono disponibili un'area per praticare sport, un percorso per attività podistiche e un centro coperto per esercizi di yoga e fitness.</w:t>
      </w:r>
    </w:p>
    <w:p w:rsidR="00B46C58" w:rsidRPr="00143DB0" w:rsidRDefault="00B46C58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1FD8" w:rsidRPr="00143DB0" w:rsidRDefault="00841F37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“</w:t>
      </w:r>
      <w:r w:rsidR="00151FD8" w:rsidRPr="00143DB0">
        <w:rPr>
          <w:rStyle w:val="Hyperlink"/>
          <w:color w:val="auto"/>
          <w:u w:val="none"/>
          <w:lang w:val="en-AU"/>
        </w:rPr>
        <w:t>L'Activity Garden è davvero unico nel suo genere</w:t>
      </w:r>
      <w:r>
        <w:rPr>
          <w:rStyle w:val="Hyperlink"/>
          <w:color w:val="auto"/>
          <w:u w:val="none"/>
          <w:lang w:val="en-AU"/>
        </w:rPr>
        <w:t>”</w:t>
      </w:r>
      <w:r w:rsidR="00151FD8" w:rsidRPr="00143DB0">
        <w:rPr>
          <w:rStyle w:val="Hyperlink"/>
          <w:color w:val="auto"/>
          <w:u w:val="none"/>
          <w:lang w:val="en-AU"/>
        </w:rPr>
        <w:t xml:space="preserve">, conferma Harald Schröpf, CEO di TGW Logistics Group. </w:t>
      </w:r>
      <w:r>
        <w:rPr>
          <w:rStyle w:val="Hyperlink"/>
          <w:color w:val="auto"/>
          <w:u w:val="none"/>
          <w:lang w:val="en-AU"/>
        </w:rPr>
        <w:t>“</w:t>
      </w:r>
      <w:r w:rsidR="00151FD8" w:rsidRPr="00143DB0">
        <w:rPr>
          <w:rStyle w:val="Hyperlink"/>
          <w:color w:val="auto"/>
          <w:u w:val="none"/>
          <w:lang w:val="en-AU"/>
        </w:rPr>
        <w:t>Molti dei nostri 1.900 collaboratori residenti in Alta Austria si ritrovano nell'Activity Garden per attività di sport e fitness, per rilassarsi nella pausa pranzo o per incontri di lavoro all'aperto. Inoltre durante il fine settimana e alla sera è possibile organizzare grigliate in compagnia.</w:t>
      </w:r>
      <w:r>
        <w:rPr>
          <w:rStyle w:val="Hyperlink"/>
          <w:color w:val="auto"/>
          <w:u w:val="none"/>
          <w:lang w:val="en-AU"/>
        </w:rPr>
        <w:t>”</w:t>
      </w:r>
    </w:p>
    <w:p w:rsidR="003A23C4" w:rsidRPr="00143DB0" w:rsidRDefault="003A23C4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2507CD" w:rsidRPr="00143DB0" w:rsidRDefault="002507CD" w:rsidP="00DB15DC">
      <w:pPr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t>Lavoro, tempo libero e sport</w:t>
      </w:r>
    </w:p>
    <w:p w:rsidR="00DB15DC" w:rsidRPr="00143DB0" w:rsidRDefault="00DB15DC" w:rsidP="00DB15DC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96791" w:rsidRPr="00143DB0" w:rsidRDefault="003B15AD" w:rsidP="00D65CB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 xml:space="preserve">Nel centro dell'Activity Garden si trova il parco per attività motorie, dove è possibile eseguire esercizi di coordinamento, forza e resistenza in diverse stazioni. Ad esempio con un percorso di equilibrio e arrampicata, un piccolo ponte tibetano di corda e installazioni di </w:t>
      </w:r>
      <w:r w:rsidR="00841F37">
        <w:rPr>
          <w:rStyle w:val="Hyperlink"/>
          <w:color w:val="auto"/>
          <w:u w:val="none"/>
          <w:lang w:val="en-AU"/>
        </w:rPr>
        <w:t>“</w:t>
      </w:r>
      <w:r w:rsidRPr="00143DB0">
        <w:rPr>
          <w:rStyle w:val="Hyperlink"/>
          <w:color w:val="auto"/>
          <w:u w:val="none"/>
          <w:lang w:val="en-AU"/>
        </w:rPr>
        <w:t>seduta mobile</w:t>
      </w:r>
      <w:r w:rsidR="00841F37">
        <w:rPr>
          <w:rStyle w:val="Hyperlink"/>
          <w:color w:val="auto"/>
          <w:u w:val="none"/>
          <w:lang w:val="en-AU"/>
        </w:rPr>
        <w:t>”</w:t>
      </w:r>
      <w:r w:rsidRPr="00143DB0">
        <w:rPr>
          <w:rStyle w:val="Hyperlink"/>
          <w:color w:val="auto"/>
          <w:u w:val="none"/>
          <w:lang w:val="en-AU"/>
        </w:rPr>
        <w:t>. Le attrezzature sono state sviluppate secondo criteri di scienza dello sport e sono focalizzate sul potenziamento di coordinamento, forza, velocità e mobilità.</w:t>
      </w:r>
    </w:p>
    <w:p w:rsidR="00C96791" w:rsidRPr="00143DB0" w:rsidRDefault="00C96791" w:rsidP="00D65CB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A92B73" w:rsidRDefault="00841F37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 w:rsidRPr="00841F37">
        <w:rPr>
          <w:rStyle w:val="Hyperlink"/>
          <w:color w:val="auto"/>
          <w:u w:val="none"/>
        </w:rPr>
        <w:t>“</w:t>
      </w:r>
      <w:r w:rsidR="0059489A">
        <w:rPr>
          <w:rStyle w:val="Hyperlink"/>
          <w:color w:val="auto"/>
          <w:u w:val="none"/>
        </w:rPr>
        <w:t xml:space="preserve">TGW è un'azienda dinamica e orientata alle prestazioni. </w:t>
      </w:r>
      <w:r w:rsidR="0059489A" w:rsidRPr="00143DB0">
        <w:rPr>
          <w:rStyle w:val="Hyperlink"/>
          <w:color w:val="auto"/>
          <w:u w:val="none"/>
          <w:lang w:val="en-AU"/>
        </w:rPr>
        <w:t xml:space="preserve">Possiamo e vogliamo realizzare con successo i nostri progetti internazionali solo con collaboratori motivati, che si sentono a proprio agio e che riescono a esprimere tutto il loro potenziale, perfettamente in sintonia </w:t>
      </w:r>
      <w:r w:rsidR="0059489A" w:rsidRPr="00143DB0">
        <w:rPr>
          <w:rStyle w:val="Hyperlink"/>
          <w:color w:val="auto"/>
          <w:u w:val="none"/>
          <w:lang w:val="en-AU"/>
        </w:rPr>
        <w:lastRenderedPageBreak/>
        <w:t>con la nostra filosofia all'insegna del motto 'La persona la centro, per apprendere e crescere'</w:t>
      </w:r>
      <w:r>
        <w:rPr>
          <w:rStyle w:val="Hyperlink"/>
          <w:color w:val="auto"/>
          <w:u w:val="none"/>
          <w:lang w:val="en-AU"/>
        </w:rPr>
        <w:t>”</w:t>
      </w:r>
      <w:r w:rsidR="0059489A" w:rsidRPr="00143DB0">
        <w:rPr>
          <w:rStyle w:val="Hyperlink"/>
          <w:color w:val="auto"/>
          <w:u w:val="none"/>
          <w:lang w:val="en-AU"/>
        </w:rPr>
        <w:t>, sottolinea Schröpf.</w:t>
      </w:r>
    </w:p>
    <w:p w:rsidR="00841F37" w:rsidRPr="00143DB0" w:rsidRDefault="00841F37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4C3F81" w:rsidRPr="00143DB0" w:rsidRDefault="00C53C6C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Nel quartier generale di Marchtrenk l'azienda specializzata in intralogistica TGW ha investito circa 55 milioni di Euro nell'Evolution Park, creando un ambiente di lavoro moderno con oltre 700 postazioni operative e due padiglioni produttivi. Su un'area di 74.500 m² si trovano inoltre un ristorante riservato a collaboratori, un centro aziendale TGW per l'infanzia premiato con il riconoscimento Felix Familia e un ambiente fitness al coperto.</w:t>
      </w:r>
    </w:p>
    <w:p w:rsidR="00A92B73" w:rsidRPr="00143DB0" w:rsidRDefault="00A92B73" w:rsidP="00343C9F">
      <w:pPr>
        <w:spacing w:line="36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343C9F" w:rsidRPr="00143DB0" w:rsidRDefault="00343C9F" w:rsidP="00343C9F">
      <w:pPr>
        <w:spacing w:line="36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t>Lavoro open-air</w:t>
      </w:r>
    </w:p>
    <w:p w:rsidR="00343C9F" w:rsidRPr="00143DB0" w:rsidRDefault="00343C9F" w:rsidP="00343C9F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343C9F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 xml:space="preserve">L'Activity Garden offre anche l'ambiente ottimale per lavorare di tanto in tanto all'aperto. </w:t>
      </w:r>
      <w:r w:rsidR="00841F37">
        <w:rPr>
          <w:rStyle w:val="Hyperlink"/>
          <w:color w:val="auto"/>
          <w:u w:val="none"/>
          <w:lang w:val="en-AU"/>
        </w:rPr>
        <w:t>“</w:t>
      </w:r>
      <w:r w:rsidRPr="00143DB0">
        <w:rPr>
          <w:rStyle w:val="Hyperlink"/>
          <w:color w:val="auto"/>
          <w:u w:val="none"/>
          <w:lang w:val="en-AU"/>
        </w:rPr>
        <w:t>Quando il tempo lo permette è possibile organizzare riunioni all'esterno in una zona appositamente attrezzata</w:t>
      </w:r>
      <w:r w:rsidR="00841F37">
        <w:rPr>
          <w:rStyle w:val="Hyperlink"/>
          <w:color w:val="auto"/>
          <w:u w:val="none"/>
          <w:lang w:val="en-AU"/>
        </w:rPr>
        <w:t>”</w:t>
      </w:r>
      <w:r w:rsidRPr="00143DB0">
        <w:rPr>
          <w:rStyle w:val="Hyperlink"/>
          <w:color w:val="auto"/>
          <w:u w:val="none"/>
          <w:lang w:val="en-AU"/>
        </w:rPr>
        <w:t xml:space="preserve">, conferma Jörg Scheithauer, CFO di TGW Logistics Group. </w:t>
      </w:r>
      <w:r w:rsidR="00841F37">
        <w:rPr>
          <w:rStyle w:val="Hyperlink"/>
          <w:color w:val="auto"/>
          <w:u w:val="none"/>
          <w:lang w:val="en-AU"/>
        </w:rPr>
        <w:t>“</w:t>
      </w:r>
      <w:r w:rsidRPr="00143DB0">
        <w:rPr>
          <w:rStyle w:val="Hyperlink"/>
          <w:color w:val="auto"/>
          <w:u w:val="none"/>
          <w:lang w:val="en-AU"/>
        </w:rPr>
        <w:t>Oppure si possono fare due passi fuori dall'ufficio, rigenerare la mente e rientrare con le idee più chiare e una maggiore concentrazione. Siamo molto contenti che l'Activity Garden riscuota tanto successo e che sia utilizzato assiduamente dai nostri collaboratori e dalle loro famiglie.</w:t>
      </w:r>
      <w:r w:rsidR="00841F37" w:rsidRPr="00841F37">
        <w:rPr>
          <w:rStyle w:val="Hyperlink"/>
          <w:color w:val="auto"/>
          <w:u w:val="none"/>
          <w:lang w:val="en-AU"/>
        </w:rPr>
        <w:t xml:space="preserve"> </w:t>
      </w:r>
      <w:r w:rsidR="00841F37">
        <w:rPr>
          <w:rStyle w:val="Hyperlink"/>
          <w:color w:val="auto"/>
          <w:u w:val="none"/>
          <w:lang w:val="en-AU"/>
        </w:rPr>
        <w:t>”</w:t>
      </w:r>
    </w:p>
    <w:p w:rsidR="00E53F65" w:rsidRPr="00143DB0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E53F65" w:rsidRPr="00143DB0" w:rsidRDefault="00E53F65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C53C6C" w:rsidRPr="00143DB0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143DB0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15075A" w:rsidRPr="00143DB0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B173C" w:rsidRPr="00143DB0" w:rsidRDefault="006B173C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A02AD2" w:rsidRPr="00143DB0" w:rsidRDefault="00A02AD2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A02AD2" w:rsidRPr="00143DB0" w:rsidRDefault="00A02AD2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52CDE" w:rsidRPr="00143DB0" w:rsidRDefault="00652CDE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643AD4" w:rsidRPr="00065013" w:rsidRDefault="00065013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  <w:hyperlink r:id="rId8" w:history="1">
        <w:r w:rsidR="000B1C04" w:rsidRPr="00143DB0">
          <w:rPr>
            <w:rStyle w:val="Hyperlink"/>
            <w:lang w:val="en-AU"/>
          </w:rPr>
          <w:t>www.tgw-group.com</w:t>
        </w:r>
      </w:hyperlink>
    </w:p>
    <w:p w:rsidR="00E53F65" w:rsidRPr="004C3F81" w:rsidRDefault="00E53F65" w:rsidP="00151FD8">
      <w:pPr>
        <w:spacing w:line="360" w:lineRule="auto"/>
        <w:ind w:left="0" w:right="1695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lastRenderedPageBreak/>
        <w:t>TGW Activity Garden</w:t>
      </w:r>
    </w:p>
    <w:p w:rsidR="005F275F" w:rsidRPr="00143DB0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Grande area di 9.000 m² per sport, attività all'aria aperta e tempo libero</w:t>
      </w:r>
    </w:p>
    <w:p w:rsidR="0021337C" w:rsidRPr="00143DB0" w:rsidRDefault="00B61709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Primo mattone posato nell'autunno 2018, inaugurazione ad agosto 2019</w:t>
      </w:r>
    </w:p>
    <w:p w:rsidR="00372774" w:rsidRPr="00143DB0" w:rsidRDefault="00372774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Esclusivamente a disposizione dei collaboratori TGW e delle loro famiglie</w:t>
      </w:r>
    </w:p>
    <w:p w:rsidR="00E53F65" w:rsidRPr="00143DB0" w:rsidRDefault="00B32C60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Il fiore all'occhiello è rappresentato dal parco per attività motorie con nove stazioni sviluppate secondo criteri di scienza dello sport</w:t>
      </w:r>
    </w:p>
    <w:p w:rsidR="00E53F65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Ambiente al coperto per la pratica di yoga e fitness</w:t>
      </w:r>
    </w:p>
    <w:p w:rsidR="00BD5A28" w:rsidRPr="00143DB0" w:rsidRDefault="00BD5A28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Possibilità di ufficio outdoor con area appositamente attrezzata, zona per riunioni e installazioni di "seduta mobile"</w:t>
      </w:r>
    </w:p>
    <w:p w:rsidR="00E53F65" w:rsidRPr="00143DB0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Area sport multifunzionale per calcio, pallavolo e pallacanestro</w:t>
      </w:r>
    </w:p>
    <w:p w:rsidR="00D24167" w:rsidRPr="00D24167" w:rsidRDefault="00D24167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Percorso podistico</w:t>
      </w:r>
    </w:p>
    <w:p w:rsidR="004E0866" w:rsidRDefault="00E53F65" w:rsidP="00D66DB3">
      <w:pPr>
        <w:pStyle w:val="Listenabsatz"/>
        <w:numPr>
          <w:ilvl w:val="0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Activity Lounge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Cucina indoor</w:t>
      </w:r>
    </w:p>
    <w:p w:rsidR="004E0866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Attrezzature sanitarie</w:t>
      </w:r>
    </w:p>
    <w:p w:rsidR="00E53F65" w:rsidRDefault="004E0866" w:rsidP="004E0866">
      <w:pPr>
        <w:pStyle w:val="Listenabsatz"/>
        <w:numPr>
          <w:ilvl w:val="1"/>
          <w:numId w:val="13"/>
        </w:numPr>
        <w:spacing w:line="360" w:lineRule="auto"/>
        <w:ind w:right="1695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Terrazza coperta</w:t>
      </w: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5F275F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F20CA9" w:rsidRPr="00F20CA9" w:rsidRDefault="002152C1" w:rsidP="00151FD8">
      <w:pPr>
        <w:spacing w:line="360" w:lineRule="auto"/>
        <w:ind w:left="0" w:right="1695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TGW Evolution Park</w:t>
      </w:r>
    </w:p>
    <w:p w:rsidR="002E14B9" w:rsidRDefault="002E14B9" w:rsidP="002E14B9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:rsidR="000C5589" w:rsidRPr="002E14B9" w:rsidRDefault="002152C1" w:rsidP="002E14B9">
      <w:pPr>
        <w:pStyle w:val="Listenabsatz"/>
        <w:numPr>
          <w:ilvl w:val="0"/>
          <w:numId w:val="15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Quartier generale TGW a Marchtrenk</w:t>
      </w:r>
    </w:p>
    <w:p w:rsidR="00AF089D" w:rsidRPr="00143DB0" w:rsidRDefault="00AF089D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Primo mattone posato a novembre 2016, inaugurazione a giugno 2018</w:t>
      </w:r>
    </w:p>
    <w:p w:rsidR="00F20CA9" w:rsidRPr="00143DB0" w:rsidRDefault="00AD1F64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Moderno ambiente di lavoro e interazione per 700 collaboratori</w:t>
      </w:r>
    </w:p>
    <w:p w:rsidR="00E01FE7" w:rsidRPr="00143DB0" w:rsidRDefault="00940499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Edificio di cinque piani adibito a uffici e due padiglioni destinati a produzione e premontaggio (grandi 8.000 e 5.000 m²)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Investimento del volume di 55 milioni di Euro</w:t>
      </w:r>
    </w:p>
    <w:p w:rsidR="002152C1" w:rsidRPr="00143DB0" w:rsidRDefault="002152C1" w:rsidP="009B5E62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Activity Based Working: questo concetto non prevede postazioni ad assegnazione fissa e ogni collaboratore sceglie la propria modalità di lavoro in relazione alle funzioni svolte e alle esigenze individuali. Questo concetto moderno facilita la comunicazione e la collaborazione nel team di lavoro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Superficie complessiva: 74.500 m²</w:t>
      </w:r>
    </w:p>
    <w:p w:rsidR="00E01FE7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Superficie edificata: 23.000 m²</w:t>
      </w:r>
    </w:p>
    <w:p w:rsidR="000A2FD4" w:rsidRPr="00143DB0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Centro fitness, ristorante riservato a collaboratori e showroom interattivo</w:t>
      </w:r>
    </w:p>
    <w:p w:rsidR="00E01FE7" w:rsidRPr="00143DB0" w:rsidRDefault="00E01FE7" w:rsidP="00F20CA9">
      <w:pPr>
        <w:pStyle w:val="Listenabsatz"/>
        <w:numPr>
          <w:ilvl w:val="0"/>
          <w:numId w:val="14"/>
        </w:numPr>
        <w:spacing w:line="360" w:lineRule="auto"/>
        <w:ind w:right="1695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Centro aziendale TGW per l'infanzia premiato con il riconoscimento Felix Familia 2020</w:t>
      </w:r>
    </w:p>
    <w:p w:rsidR="000C5589" w:rsidRPr="00143DB0" w:rsidRDefault="000C5589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5E00B0" w:rsidRPr="00143DB0" w:rsidRDefault="005E00B0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5F275F" w:rsidRPr="00143DB0" w:rsidRDefault="005F275F" w:rsidP="00151FD8">
      <w:pPr>
        <w:spacing w:line="360" w:lineRule="auto"/>
        <w:ind w:left="0" w:right="1695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8947F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143DB0">
        <w:rPr>
          <w:rStyle w:val="Hyperlink"/>
          <w:b/>
          <w:color w:val="auto"/>
          <w:u w:val="none"/>
          <w:lang w:val="en-AU"/>
        </w:rPr>
        <w:lastRenderedPageBreak/>
        <w:t>Informazioni sul TGW Logistics Group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TGW Logistics Group è un'azienda fornitrice di soluzioni per l'intralogistica di primaria importanza a livello internazionale. Da 50 anni l'azienda austriaca specializzata in impianti automatizzati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Il gruppo TGW Logistics Group ha filiali in Europa, Cina e USA e può contare su oltre 3.700 collaboratori in tutto il mondo. Nell'esercizio fiscale 2018/2019 l'azienda ha ottenuto un fatturato complessivo di 720 milioni di Euro.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t>Fotografie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143DB0">
        <w:rPr>
          <w:rStyle w:val="Hyperlink"/>
          <w:b/>
          <w:color w:val="auto"/>
          <w:u w:val="none"/>
          <w:lang w:val="en-AU"/>
        </w:rPr>
        <w:t>Contatto: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TGW Logistics Group GmbH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Tel: +43.(0)50.486-0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Fax: +43.(0)50.486-31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E-mail: tgw@tgw-group.com</w:t>
      </w:r>
    </w:p>
    <w:p w:rsidR="00D1043D" w:rsidRPr="00143DB0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Alexander Tahedl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43DB0">
        <w:rPr>
          <w:rStyle w:val="Hyperlink"/>
          <w:color w:val="auto"/>
          <w:u w:val="none"/>
          <w:lang w:val="en-AU"/>
        </w:rPr>
        <w:t>Communications Specialist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43DB0">
        <w:rPr>
          <w:rStyle w:val="Hyperlink"/>
          <w:color w:val="auto"/>
          <w:u w:val="none"/>
          <w:lang w:val="en-AU"/>
        </w:rPr>
        <w:t>Tel: +43.(0)50.486-2267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43DB0">
        <w:rPr>
          <w:rStyle w:val="Hyperlink"/>
          <w:color w:val="auto"/>
          <w:u w:val="none"/>
          <w:lang w:val="en-AU"/>
        </w:rPr>
        <w:t>Cell.: +43.(0)664.88459713</w:t>
      </w:r>
    </w:p>
    <w:p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143DB0">
        <w:rPr>
          <w:rStyle w:val="Hyperlink"/>
          <w:color w:val="auto"/>
          <w:u w:val="none"/>
          <w:lang w:val="en-AU"/>
        </w:rPr>
        <w:t>alexander.tahedl@tgw-group.com</w:t>
      </w:r>
    </w:p>
    <w:p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Contatto stampa: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Tel: +43.(0)50.486-1382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Cell.: +43.(0)664.8187423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43DB0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143DB0" w:rsidRDefault="00885756">
      <w:pPr>
        <w:spacing w:line="240" w:lineRule="auto"/>
        <w:ind w:left="0" w:right="1693"/>
        <w:rPr>
          <w:lang w:val="en-AU"/>
        </w:rPr>
      </w:pPr>
    </w:p>
    <w:sectPr w:rsidR="00885756" w:rsidRPr="00143DB0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F9" w:rsidRDefault="008568F9" w:rsidP="00764006">
      <w:pPr>
        <w:spacing w:line="240" w:lineRule="auto"/>
      </w:pPr>
      <w:r>
        <w:separator/>
      </w:r>
    </w:p>
  </w:endnote>
  <w:endnote w:type="continuationSeparator" w:id="0">
    <w:p w:rsidR="008568F9" w:rsidRDefault="008568F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:rsidTr="00A345ED">
      <w:tc>
        <w:tcPr>
          <w:tcW w:w="6474" w:type="dxa"/>
        </w:tcPr>
        <w:p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932CE4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32CE4">
            <w:rPr>
              <w:noProof/>
              <w:sz w:val="16"/>
              <w:szCs w:val="16"/>
            </w:rPr>
            <w:t>4</w:t>
          </w:r>
          <w:r>
            <w:fldChar w:fldCharType="end"/>
          </w:r>
        </w:p>
      </w:tc>
    </w:tr>
  </w:tbl>
  <w:p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F9" w:rsidRDefault="008568F9" w:rsidP="00764006">
      <w:pPr>
        <w:spacing w:line="240" w:lineRule="auto"/>
      </w:pPr>
      <w:r>
        <w:separator/>
      </w:r>
    </w:p>
  </w:footnote>
  <w:footnote w:type="continuationSeparator" w:id="0">
    <w:p w:rsidR="008568F9" w:rsidRDefault="008568F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0" w:rsidRDefault="00D674F0" w:rsidP="00C54F6A">
    <w:pPr>
      <w:pStyle w:val="Dokumententitel"/>
    </w:pPr>
  </w:p>
  <w:p w:rsidR="00D674F0" w:rsidRPr="00C15D91" w:rsidRDefault="00D674F0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12"/>
    <w:rsid w:val="00007FC6"/>
    <w:rsid w:val="000147BB"/>
    <w:rsid w:val="00015103"/>
    <w:rsid w:val="000220DD"/>
    <w:rsid w:val="00025A2A"/>
    <w:rsid w:val="000362EF"/>
    <w:rsid w:val="00042F94"/>
    <w:rsid w:val="0004543F"/>
    <w:rsid w:val="00045C9C"/>
    <w:rsid w:val="00045F47"/>
    <w:rsid w:val="00047282"/>
    <w:rsid w:val="000522C7"/>
    <w:rsid w:val="00054A83"/>
    <w:rsid w:val="00054F8D"/>
    <w:rsid w:val="00056116"/>
    <w:rsid w:val="00063ACC"/>
    <w:rsid w:val="00065013"/>
    <w:rsid w:val="000807B5"/>
    <w:rsid w:val="00086319"/>
    <w:rsid w:val="00087696"/>
    <w:rsid w:val="00092354"/>
    <w:rsid w:val="00095936"/>
    <w:rsid w:val="00095E05"/>
    <w:rsid w:val="000A267E"/>
    <w:rsid w:val="000A2FD4"/>
    <w:rsid w:val="000A33C6"/>
    <w:rsid w:val="000A6CE7"/>
    <w:rsid w:val="000A77BB"/>
    <w:rsid w:val="000B1C04"/>
    <w:rsid w:val="000B5A93"/>
    <w:rsid w:val="000B65C7"/>
    <w:rsid w:val="000C38EE"/>
    <w:rsid w:val="000C5589"/>
    <w:rsid w:val="000D32EB"/>
    <w:rsid w:val="000D4362"/>
    <w:rsid w:val="000D4A16"/>
    <w:rsid w:val="000E20AF"/>
    <w:rsid w:val="000E33BA"/>
    <w:rsid w:val="000E33FB"/>
    <w:rsid w:val="000E76A7"/>
    <w:rsid w:val="000F0EF1"/>
    <w:rsid w:val="000F2971"/>
    <w:rsid w:val="000F37D3"/>
    <w:rsid w:val="000F6CC2"/>
    <w:rsid w:val="000F750C"/>
    <w:rsid w:val="00100BDA"/>
    <w:rsid w:val="00102353"/>
    <w:rsid w:val="00103B57"/>
    <w:rsid w:val="00106523"/>
    <w:rsid w:val="00106F25"/>
    <w:rsid w:val="00114EE0"/>
    <w:rsid w:val="00122FA1"/>
    <w:rsid w:val="0012627D"/>
    <w:rsid w:val="001267DF"/>
    <w:rsid w:val="00127912"/>
    <w:rsid w:val="00131A55"/>
    <w:rsid w:val="001338DB"/>
    <w:rsid w:val="0013417A"/>
    <w:rsid w:val="001415A0"/>
    <w:rsid w:val="00142015"/>
    <w:rsid w:val="00142599"/>
    <w:rsid w:val="00142D0C"/>
    <w:rsid w:val="00142E6D"/>
    <w:rsid w:val="00143DB0"/>
    <w:rsid w:val="00147C5F"/>
    <w:rsid w:val="0015075A"/>
    <w:rsid w:val="00151FD8"/>
    <w:rsid w:val="00152760"/>
    <w:rsid w:val="00155AE9"/>
    <w:rsid w:val="00165988"/>
    <w:rsid w:val="00165EB0"/>
    <w:rsid w:val="001753E4"/>
    <w:rsid w:val="00183067"/>
    <w:rsid w:val="001849D4"/>
    <w:rsid w:val="00185FCF"/>
    <w:rsid w:val="0019186D"/>
    <w:rsid w:val="00191D7D"/>
    <w:rsid w:val="00195BA1"/>
    <w:rsid w:val="00196C75"/>
    <w:rsid w:val="001A6E46"/>
    <w:rsid w:val="001A743C"/>
    <w:rsid w:val="001A7904"/>
    <w:rsid w:val="001B450B"/>
    <w:rsid w:val="001B46E9"/>
    <w:rsid w:val="001B4929"/>
    <w:rsid w:val="001C17CB"/>
    <w:rsid w:val="001C1838"/>
    <w:rsid w:val="001C40DE"/>
    <w:rsid w:val="001D7887"/>
    <w:rsid w:val="001E0A4A"/>
    <w:rsid w:val="001E6404"/>
    <w:rsid w:val="001F0E01"/>
    <w:rsid w:val="001F2A46"/>
    <w:rsid w:val="001F3E28"/>
    <w:rsid w:val="0020344F"/>
    <w:rsid w:val="00203677"/>
    <w:rsid w:val="0021337C"/>
    <w:rsid w:val="002152C1"/>
    <w:rsid w:val="00220DA8"/>
    <w:rsid w:val="00223EA8"/>
    <w:rsid w:val="002254E8"/>
    <w:rsid w:val="00226FAE"/>
    <w:rsid w:val="00234206"/>
    <w:rsid w:val="0023663F"/>
    <w:rsid w:val="0024314F"/>
    <w:rsid w:val="00245527"/>
    <w:rsid w:val="002507CD"/>
    <w:rsid w:val="00250BA2"/>
    <w:rsid w:val="00262F29"/>
    <w:rsid w:val="0026487A"/>
    <w:rsid w:val="00265358"/>
    <w:rsid w:val="00265456"/>
    <w:rsid w:val="00266927"/>
    <w:rsid w:val="00273328"/>
    <w:rsid w:val="0027409C"/>
    <w:rsid w:val="002820AB"/>
    <w:rsid w:val="00296574"/>
    <w:rsid w:val="002973EE"/>
    <w:rsid w:val="002A1224"/>
    <w:rsid w:val="002A3009"/>
    <w:rsid w:val="002A564B"/>
    <w:rsid w:val="002C0149"/>
    <w:rsid w:val="002C0832"/>
    <w:rsid w:val="002C36E5"/>
    <w:rsid w:val="002C69C9"/>
    <w:rsid w:val="002C789C"/>
    <w:rsid w:val="002D5A3B"/>
    <w:rsid w:val="002D6158"/>
    <w:rsid w:val="002E14B9"/>
    <w:rsid w:val="002E2744"/>
    <w:rsid w:val="002E5343"/>
    <w:rsid w:val="002E59E7"/>
    <w:rsid w:val="002E6014"/>
    <w:rsid w:val="002F091A"/>
    <w:rsid w:val="00301F33"/>
    <w:rsid w:val="00302A93"/>
    <w:rsid w:val="00305C14"/>
    <w:rsid w:val="00307BC8"/>
    <w:rsid w:val="003107A7"/>
    <w:rsid w:val="00310975"/>
    <w:rsid w:val="00312E2D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7F43"/>
    <w:rsid w:val="0037168C"/>
    <w:rsid w:val="00372774"/>
    <w:rsid w:val="003769B5"/>
    <w:rsid w:val="00377F06"/>
    <w:rsid w:val="00382EDF"/>
    <w:rsid w:val="003856E8"/>
    <w:rsid w:val="00386B3D"/>
    <w:rsid w:val="00391C33"/>
    <w:rsid w:val="003A1305"/>
    <w:rsid w:val="003A23C4"/>
    <w:rsid w:val="003A35D1"/>
    <w:rsid w:val="003A46B9"/>
    <w:rsid w:val="003A5CDA"/>
    <w:rsid w:val="003A6D30"/>
    <w:rsid w:val="003B15AD"/>
    <w:rsid w:val="003B2F92"/>
    <w:rsid w:val="003B3140"/>
    <w:rsid w:val="003B47D3"/>
    <w:rsid w:val="003B509C"/>
    <w:rsid w:val="003B5271"/>
    <w:rsid w:val="003B7A94"/>
    <w:rsid w:val="003C197C"/>
    <w:rsid w:val="003D6C8B"/>
    <w:rsid w:val="003E3F4D"/>
    <w:rsid w:val="003E6164"/>
    <w:rsid w:val="003F1B0A"/>
    <w:rsid w:val="003F487B"/>
    <w:rsid w:val="003F5554"/>
    <w:rsid w:val="003F7CAD"/>
    <w:rsid w:val="004022C2"/>
    <w:rsid w:val="00410271"/>
    <w:rsid w:val="0041080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76CF"/>
    <w:rsid w:val="004401F0"/>
    <w:rsid w:val="0044614F"/>
    <w:rsid w:val="00446638"/>
    <w:rsid w:val="0044781A"/>
    <w:rsid w:val="00451FDA"/>
    <w:rsid w:val="00456A9F"/>
    <w:rsid w:val="004610E8"/>
    <w:rsid w:val="00461EA5"/>
    <w:rsid w:val="00462574"/>
    <w:rsid w:val="00464F70"/>
    <w:rsid w:val="004713CE"/>
    <w:rsid w:val="004715AF"/>
    <w:rsid w:val="00473A4D"/>
    <w:rsid w:val="004746BE"/>
    <w:rsid w:val="00475D53"/>
    <w:rsid w:val="0047613B"/>
    <w:rsid w:val="004832B0"/>
    <w:rsid w:val="00483405"/>
    <w:rsid w:val="00484352"/>
    <w:rsid w:val="004860FE"/>
    <w:rsid w:val="004A3FD4"/>
    <w:rsid w:val="004A4115"/>
    <w:rsid w:val="004B219C"/>
    <w:rsid w:val="004B3F79"/>
    <w:rsid w:val="004C3F81"/>
    <w:rsid w:val="004C74E5"/>
    <w:rsid w:val="004D352E"/>
    <w:rsid w:val="004D4FF8"/>
    <w:rsid w:val="004D6062"/>
    <w:rsid w:val="004E0866"/>
    <w:rsid w:val="004E584C"/>
    <w:rsid w:val="004F6ECF"/>
    <w:rsid w:val="0050153C"/>
    <w:rsid w:val="005136AB"/>
    <w:rsid w:val="005171C2"/>
    <w:rsid w:val="00517852"/>
    <w:rsid w:val="00521351"/>
    <w:rsid w:val="00523149"/>
    <w:rsid w:val="005344E3"/>
    <w:rsid w:val="00534D59"/>
    <w:rsid w:val="005478E2"/>
    <w:rsid w:val="00553BC4"/>
    <w:rsid w:val="005544DF"/>
    <w:rsid w:val="00571727"/>
    <w:rsid w:val="00572ACA"/>
    <w:rsid w:val="00574AF2"/>
    <w:rsid w:val="0058012A"/>
    <w:rsid w:val="00581365"/>
    <w:rsid w:val="0058443D"/>
    <w:rsid w:val="00585363"/>
    <w:rsid w:val="0059489A"/>
    <w:rsid w:val="00594A70"/>
    <w:rsid w:val="00595F5F"/>
    <w:rsid w:val="0059694B"/>
    <w:rsid w:val="005A08A9"/>
    <w:rsid w:val="005A42B3"/>
    <w:rsid w:val="005A4860"/>
    <w:rsid w:val="005A5AE5"/>
    <w:rsid w:val="005A6014"/>
    <w:rsid w:val="005B3F84"/>
    <w:rsid w:val="005B5337"/>
    <w:rsid w:val="005B687D"/>
    <w:rsid w:val="005C52BE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CD7"/>
    <w:rsid w:val="005F1A81"/>
    <w:rsid w:val="005F1EA6"/>
    <w:rsid w:val="005F275F"/>
    <w:rsid w:val="005F366F"/>
    <w:rsid w:val="005F7BE5"/>
    <w:rsid w:val="005F7EA6"/>
    <w:rsid w:val="00603374"/>
    <w:rsid w:val="00606EB8"/>
    <w:rsid w:val="00610D92"/>
    <w:rsid w:val="0061392A"/>
    <w:rsid w:val="00614B22"/>
    <w:rsid w:val="006150A8"/>
    <w:rsid w:val="00617806"/>
    <w:rsid w:val="0062135A"/>
    <w:rsid w:val="00623EDB"/>
    <w:rsid w:val="0062546A"/>
    <w:rsid w:val="00626565"/>
    <w:rsid w:val="006273C7"/>
    <w:rsid w:val="006437FF"/>
    <w:rsid w:val="00643AD4"/>
    <w:rsid w:val="00643CDE"/>
    <w:rsid w:val="00650DF4"/>
    <w:rsid w:val="00652C45"/>
    <w:rsid w:val="00652CDE"/>
    <w:rsid w:val="00660132"/>
    <w:rsid w:val="00660B22"/>
    <w:rsid w:val="00664198"/>
    <w:rsid w:val="0067197F"/>
    <w:rsid w:val="00673026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109C"/>
    <w:rsid w:val="006A170E"/>
    <w:rsid w:val="006B173C"/>
    <w:rsid w:val="006B28AB"/>
    <w:rsid w:val="006B29B2"/>
    <w:rsid w:val="006B4E87"/>
    <w:rsid w:val="006B7887"/>
    <w:rsid w:val="006C2268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F0740"/>
    <w:rsid w:val="006F4F34"/>
    <w:rsid w:val="007003DA"/>
    <w:rsid w:val="007013F6"/>
    <w:rsid w:val="00702743"/>
    <w:rsid w:val="00704BFD"/>
    <w:rsid w:val="007058A0"/>
    <w:rsid w:val="0071184A"/>
    <w:rsid w:val="007159BA"/>
    <w:rsid w:val="00722C1F"/>
    <w:rsid w:val="0072360D"/>
    <w:rsid w:val="007237D5"/>
    <w:rsid w:val="007303A5"/>
    <w:rsid w:val="007317B6"/>
    <w:rsid w:val="00733C81"/>
    <w:rsid w:val="007344D8"/>
    <w:rsid w:val="007379F1"/>
    <w:rsid w:val="00740CEB"/>
    <w:rsid w:val="00742585"/>
    <w:rsid w:val="00743B0E"/>
    <w:rsid w:val="007450AB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2311"/>
    <w:rsid w:val="007F3054"/>
    <w:rsid w:val="007F34B1"/>
    <w:rsid w:val="007F4E5E"/>
    <w:rsid w:val="007F4F96"/>
    <w:rsid w:val="007F6B43"/>
    <w:rsid w:val="008003D2"/>
    <w:rsid w:val="00803168"/>
    <w:rsid w:val="00806F99"/>
    <w:rsid w:val="00807724"/>
    <w:rsid w:val="00812E4D"/>
    <w:rsid w:val="00816A51"/>
    <w:rsid w:val="00826324"/>
    <w:rsid w:val="00833F65"/>
    <w:rsid w:val="00837915"/>
    <w:rsid w:val="00841F37"/>
    <w:rsid w:val="00850C48"/>
    <w:rsid w:val="00852D42"/>
    <w:rsid w:val="00853570"/>
    <w:rsid w:val="00854C08"/>
    <w:rsid w:val="00854D8B"/>
    <w:rsid w:val="00855ECE"/>
    <w:rsid w:val="0085607B"/>
    <w:rsid w:val="008568F9"/>
    <w:rsid w:val="00856E68"/>
    <w:rsid w:val="00860B5B"/>
    <w:rsid w:val="00860C5A"/>
    <w:rsid w:val="00866406"/>
    <w:rsid w:val="00870A0F"/>
    <w:rsid w:val="0087183E"/>
    <w:rsid w:val="00874136"/>
    <w:rsid w:val="00875146"/>
    <w:rsid w:val="00877B4D"/>
    <w:rsid w:val="00884364"/>
    <w:rsid w:val="008855DD"/>
    <w:rsid w:val="00885756"/>
    <w:rsid w:val="0089476C"/>
    <w:rsid w:val="008947FA"/>
    <w:rsid w:val="00894DA5"/>
    <w:rsid w:val="00896E3C"/>
    <w:rsid w:val="008A27C2"/>
    <w:rsid w:val="008A6166"/>
    <w:rsid w:val="008A7772"/>
    <w:rsid w:val="008B0223"/>
    <w:rsid w:val="008B2641"/>
    <w:rsid w:val="008B7DCA"/>
    <w:rsid w:val="008C1E4D"/>
    <w:rsid w:val="008C2429"/>
    <w:rsid w:val="008C4A5F"/>
    <w:rsid w:val="008C5913"/>
    <w:rsid w:val="008C5A1B"/>
    <w:rsid w:val="008C62E5"/>
    <w:rsid w:val="008C7CB8"/>
    <w:rsid w:val="008D06BE"/>
    <w:rsid w:val="008D1D93"/>
    <w:rsid w:val="008E6356"/>
    <w:rsid w:val="008E7A6F"/>
    <w:rsid w:val="008F0F4D"/>
    <w:rsid w:val="008F2AC5"/>
    <w:rsid w:val="008F42CE"/>
    <w:rsid w:val="008F6A09"/>
    <w:rsid w:val="009006FC"/>
    <w:rsid w:val="00903DEA"/>
    <w:rsid w:val="0090593C"/>
    <w:rsid w:val="00910BC0"/>
    <w:rsid w:val="0091442E"/>
    <w:rsid w:val="00914596"/>
    <w:rsid w:val="00920D0B"/>
    <w:rsid w:val="0092252A"/>
    <w:rsid w:val="009242D9"/>
    <w:rsid w:val="0092472E"/>
    <w:rsid w:val="009248C3"/>
    <w:rsid w:val="00927211"/>
    <w:rsid w:val="009275F8"/>
    <w:rsid w:val="009321FE"/>
    <w:rsid w:val="00932CE4"/>
    <w:rsid w:val="00935BAA"/>
    <w:rsid w:val="009403F9"/>
    <w:rsid w:val="00940499"/>
    <w:rsid w:val="00963BEA"/>
    <w:rsid w:val="009649F6"/>
    <w:rsid w:val="00965E18"/>
    <w:rsid w:val="00970363"/>
    <w:rsid w:val="00971545"/>
    <w:rsid w:val="00971D03"/>
    <w:rsid w:val="009768AC"/>
    <w:rsid w:val="00981E8E"/>
    <w:rsid w:val="00984E2E"/>
    <w:rsid w:val="00986D52"/>
    <w:rsid w:val="009930D4"/>
    <w:rsid w:val="00997C23"/>
    <w:rsid w:val="009A206D"/>
    <w:rsid w:val="009A5277"/>
    <w:rsid w:val="009A61A0"/>
    <w:rsid w:val="009A71E3"/>
    <w:rsid w:val="009B268D"/>
    <w:rsid w:val="009B5E62"/>
    <w:rsid w:val="009B6420"/>
    <w:rsid w:val="009C0293"/>
    <w:rsid w:val="009C33CE"/>
    <w:rsid w:val="009C54BF"/>
    <w:rsid w:val="009C570D"/>
    <w:rsid w:val="009C668C"/>
    <w:rsid w:val="009D1BC4"/>
    <w:rsid w:val="009D3117"/>
    <w:rsid w:val="009E1D9C"/>
    <w:rsid w:val="009E4C9B"/>
    <w:rsid w:val="009E79F0"/>
    <w:rsid w:val="009F0CB0"/>
    <w:rsid w:val="009F7D8B"/>
    <w:rsid w:val="00A00CCD"/>
    <w:rsid w:val="00A01BF4"/>
    <w:rsid w:val="00A02AD2"/>
    <w:rsid w:val="00A035F1"/>
    <w:rsid w:val="00A06684"/>
    <w:rsid w:val="00A06F41"/>
    <w:rsid w:val="00A14E51"/>
    <w:rsid w:val="00A22B75"/>
    <w:rsid w:val="00A34171"/>
    <w:rsid w:val="00A345ED"/>
    <w:rsid w:val="00A35831"/>
    <w:rsid w:val="00A36BA2"/>
    <w:rsid w:val="00A471EA"/>
    <w:rsid w:val="00A510C0"/>
    <w:rsid w:val="00A56F01"/>
    <w:rsid w:val="00A575D3"/>
    <w:rsid w:val="00A63795"/>
    <w:rsid w:val="00A67E5B"/>
    <w:rsid w:val="00A70C54"/>
    <w:rsid w:val="00A719D8"/>
    <w:rsid w:val="00A72304"/>
    <w:rsid w:val="00A74806"/>
    <w:rsid w:val="00A857C0"/>
    <w:rsid w:val="00A874D1"/>
    <w:rsid w:val="00A92B73"/>
    <w:rsid w:val="00A97BFD"/>
    <w:rsid w:val="00AA055D"/>
    <w:rsid w:val="00AA1381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43AE"/>
    <w:rsid w:val="00AF089D"/>
    <w:rsid w:val="00AF2210"/>
    <w:rsid w:val="00AF330A"/>
    <w:rsid w:val="00B00112"/>
    <w:rsid w:val="00B00168"/>
    <w:rsid w:val="00B03B65"/>
    <w:rsid w:val="00B04EE2"/>
    <w:rsid w:val="00B06010"/>
    <w:rsid w:val="00B11421"/>
    <w:rsid w:val="00B1229D"/>
    <w:rsid w:val="00B23EE6"/>
    <w:rsid w:val="00B256B5"/>
    <w:rsid w:val="00B31125"/>
    <w:rsid w:val="00B32C60"/>
    <w:rsid w:val="00B40ED4"/>
    <w:rsid w:val="00B41D07"/>
    <w:rsid w:val="00B4317D"/>
    <w:rsid w:val="00B46C58"/>
    <w:rsid w:val="00B4759A"/>
    <w:rsid w:val="00B52272"/>
    <w:rsid w:val="00B61709"/>
    <w:rsid w:val="00B619E4"/>
    <w:rsid w:val="00B64272"/>
    <w:rsid w:val="00B64531"/>
    <w:rsid w:val="00B64992"/>
    <w:rsid w:val="00B71EED"/>
    <w:rsid w:val="00B74D4F"/>
    <w:rsid w:val="00B770AB"/>
    <w:rsid w:val="00B8155C"/>
    <w:rsid w:val="00B932A7"/>
    <w:rsid w:val="00B95BAE"/>
    <w:rsid w:val="00BA19C7"/>
    <w:rsid w:val="00BA3D94"/>
    <w:rsid w:val="00BB3138"/>
    <w:rsid w:val="00BB5C8B"/>
    <w:rsid w:val="00BB73BD"/>
    <w:rsid w:val="00BC12AE"/>
    <w:rsid w:val="00BC67B9"/>
    <w:rsid w:val="00BD0890"/>
    <w:rsid w:val="00BD53E1"/>
    <w:rsid w:val="00BD55AF"/>
    <w:rsid w:val="00BD5A28"/>
    <w:rsid w:val="00BE05A5"/>
    <w:rsid w:val="00BE0EBD"/>
    <w:rsid w:val="00BE26FB"/>
    <w:rsid w:val="00BE4F57"/>
    <w:rsid w:val="00BE78E7"/>
    <w:rsid w:val="00BF5F0A"/>
    <w:rsid w:val="00C00CE0"/>
    <w:rsid w:val="00C06703"/>
    <w:rsid w:val="00C07327"/>
    <w:rsid w:val="00C11735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FE0"/>
    <w:rsid w:val="00C333F7"/>
    <w:rsid w:val="00C350BF"/>
    <w:rsid w:val="00C36999"/>
    <w:rsid w:val="00C41621"/>
    <w:rsid w:val="00C424EA"/>
    <w:rsid w:val="00C427DF"/>
    <w:rsid w:val="00C442BE"/>
    <w:rsid w:val="00C45723"/>
    <w:rsid w:val="00C53C6C"/>
    <w:rsid w:val="00C54F6A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4E1A"/>
    <w:rsid w:val="00CA5A78"/>
    <w:rsid w:val="00CA5C99"/>
    <w:rsid w:val="00CB134C"/>
    <w:rsid w:val="00CB5BDB"/>
    <w:rsid w:val="00CC797E"/>
    <w:rsid w:val="00CC7CD3"/>
    <w:rsid w:val="00CD249D"/>
    <w:rsid w:val="00CD6174"/>
    <w:rsid w:val="00CD61FF"/>
    <w:rsid w:val="00CE5C9C"/>
    <w:rsid w:val="00CE6DA4"/>
    <w:rsid w:val="00CE797A"/>
    <w:rsid w:val="00CF2B23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1DC4"/>
    <w:rsid w:val="00D24167"/>
    <w:rsid w:val="00D25CDB"/>
    <w:rsid w:val="00D260D1"/>
    <w:rsid w:val="00D363CE"/>
    <w:rsid w:val="00D37213"/>
    <w:rsid w:val="00D429C7"/>
    <w:rsid w:val="00D50250"/>
    <w:rsid w:val="00D50E9C"/>
    <w:rsid w:val="00D5340E"/>
    <w:rsid w:val="00D575CA"/>
    <w:rsid w:val="00D60658"/>
    <w:rsid w:val="00D630DF"/>
    <w:rsid w:val="00D65CBF"/>
    <w:rsid w:val="00D66DB3"/>
    <w:rsid w:val="00D66FB8"/>
    <w:rsid w:val="00D674F0"/>
    <w:rsid w:val="00D70969"/>
    <w:rsid w:val="00D7235E"/>
    <w:rsid w:val="00D72569"/>
    <w:rsid w:val="00D745F5"/>
    <w:rsid w:val="00D76F16"/>
    <w:rsid w:val="00D77C93"/>
    <w:rsid w:val="00D85C8C"/>
    <w:rsid w:val="00D904A6"/>
    <w:rsid w:val="00D92EC2"/>
    <w:rsid w:val="00D93D9E"/>
    <w:rsid w:val="00D94408"/>
    <w:rsid w:val="00D94CE5"/>
    <w:rsid w:val="00D94F09"/>
    <w:rsid w:val="00D97889"/>
    <w:rsid w:val="00D9788A"/>
    <w:rsid w:val="00DA12FF"/>
    <w:rsid w:val="00DA2DD2"/>
    <w:rsid w:val="00DA7496"/>
    <w:rsid w:val="00DB04B3"/>
    <w:rsid w:val="00DB15DC"/>
    <w:rsid w:val="00DB3994"/>
    <w:rsid w:val="00DB5508"/>
    <w:rsid w:val="00DC3412"/>
    <w:rsid w:val="00DC4071"/>
    <w:rsid w:val="00DC51F7"/>
    <w:rsid w:val="00DD36CD"/>
    <w:rsid w:val="00DD4888"/>
    <w:rsid w:val="00DD6BC9"/>
    <w:rsid w:val="00DE10C1"/>
    <w:rsid w:val="00DE258E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DE5"/>
    <w:rsid w:val="00E111CD"/>
    <w:rsid w:val="00E1522F"/>
    <w:rsid w:val="00E17AAB"/>
    <w:rsid w:val="00E20288"/>
    <w:rsid w:val="00E21D57"/>
    <w:rsid w:val="00E2631D"/>
    <w:rsid w:val="00E33AA2"/>
    <w:rsid w:val="00E3431A"/>
    <w:rsid w:val="00E42147"/>
    <w:rsid w:val="00E44BB9"/>
    <w:rsid w:val="00E5037A"/>
    <w:rsid w:val="00E52190"/>
    <w:rsid w:val="00E53F65"/>
    <w:rsid w:val="00E55A52"/>
    <w:rsid w:val="00E56A1B"/>
    <w:rsid w:val="00E62405"/>
    <w:rsid w:val="00E63BC3"/>
    <w:rsid w:val="00E63DE2"/>
    <w:rsid w:val="00E66E08"/>
    <w:rsid w:val="00E672BC"/>
    <w:rsid w:val="00E70E40"/>
    <w:rsid w:val="00E72BB5"/>
    <w:rsid w:val="00E7581F"/>
    <w:rsid w:val="00E8148C"/>
    <w:rsid w:val="00E8292C"/>
    <w:rsid w:val="00E8471F"/>
    <w:rsid w:val="00E91F09"/>
    <w:rsid w:val="00E927FC"/>
    <w:rsid w:val="00EA4714"/>
    <w:rsid w:val="00EA536A"/>
    <w:rsid w:val="00EB45F8"/>
    <w:rsid w:val="00EB4632"/>
    <w:rsid w:val="00EC09AC"/>
    <w:rsid w:val="00EC1320"/>
    <w:rsid w:val="00ED5843"/>
    <w:rsid w:val="00EE27C4"/>
    <w:rsid w:val="00EF4501"/>
    <w:rsid w:val="00EF740E"/>
    <w:rsid w:val="00F04DCF"/>
    <w:rsid w:val="00F10C10"/>
    <w:rsid w:val="00F130FC"/>
    <w:rsid w:val="00F174AB"/>
    <w:rsid w:val="00F20CA9"/>
    <w:rsid w:val="00F23093"/>
    <w:rsid w:val="00F27557"/>
    <w:rsid w:val="00F30444"/>
    <w:rsid w:val="00F314F9"/>
    <w:rsid w:val="00F35FAE"/>
    <w:rsid w:val="00F361BB"/>
    <w:rsid w:val="00F46C51"/>
    <w:rsid w:val="00F50050"/>
    <w:rsid w:val="00F55627"/>
    <w:rsid w:val="00F56EB8"/>
    <w:rsid w:val="00F6189F"/>
    <w:rsid w:val="00F62FD0"/>
    <w:rsid w:val="00F6784C"/>
    <w:rsid w:val="00F67A3E"/>
    <w:rsid w:val="00F73E22"/>
    <w:rsid w:val="00F76888"/>
    <w:rsid w:val="00F82E3A"/>
    <w:rsid w:val="00F842B6"/>
    <w:rsid w:val="00F861B3"/>
    <w:rsid w:val="00F9169E"/>
    <w:rsid w:val="00F94D68"/>
    <w:rsid w:val="00F950B7"/>
    <w:rsid w:val="00F958FD"/>
    <w:rsid w:val="00FA6051"/>
    <w:rsid w:val="00FB00C7"/>
    <w:rsid w:val="00FB0B20"/>
    <w:rsid w:val="00FB0EAC"/>
    <w:rsid w:val="00FB29AE"/>
    <w:rsid w:val="00FC0336"/>
    <w:rsid w:val="00FC27CF"/>
    <w:rsid w:val="00FC6563"/>
    <w:rsid w:val="00FD25D7"/>
    <w:rsid w:val="00FD5DF4"/>
    <w:rsid w:val="00FD66DC"/>
    <w:rsid w:val="00FE7691"/>
    <w:rsid w:val="00FF4367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BE07-451D-43CE-B019-222F9292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Esemplare e unico in tutta la regione:</dc:title>
  <dc:subject/>
  <dc:creator>Wohlfarth Andrea</dc:creator>
  <cp:keywords/>
  <dc:description/>
  <cp:lastModifiedBy>Weiß Lena</cp:lastModifiedBy>
  <cp:revision>2</cp:revision>
  <cp:lastPrinted>2020-08-07T05:25:00Z</cp:lastPrinted>
  <dcterms:created xsi:type="dcterms:W3CDTF">2021-02-08T08:30:00Z</dcterms:created>
  <dcterms:modified xsi:type="dcterms:W3CDTF">2021-02-08T08:30:00Z</dcterms:modified>
</cp:coreProperties>
</file>