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16069" w14:textId="278FCF79" w:rsidR="00E05A2B" w:rsidRDefault="00E05A2B" w:rsidP="00153C14">
      <w:pPr>
        <w:spacing w:line="360" w:lineRule="auto"/>
        <w:ind w:left="0" w:right="1695"/>
        <w:jc w:val="left"/>
        <w:rPr>
          <w:rFonts w:cs="Arial"/>
          <w:b/>
          <w:sz w:val="24"/>
          <w:szCs w:val="24"/>
        </w:rPr>
      </w:pPr>
    </w:p>
    <w:p w14:paraId="755F2A37" w14:textId="4767A3B2" w:rsidR="00B95B87" w:rsidRPr="00E05A2B" w:rsidRDefault="00B95B87" w:rsidP="00153C14">
      <w:pPr>
        <w:spacing w:line="360" w:lineRule="auto"/>
        <w:ind w:left="0" w:right="1695"/>
        <w:jc w:val="left"/>
        <w:rPr>
          <w:rFonts w:cs="Arial"/>
          <w:b/>
          <w:sz w:val="24"/>
          <w:szCs w:val="24"/>
        </w:rPr>
      </w:pPr>
      <w:bookmarkStart w:id="0" w:name="_GoBack"/>
      <w:bookmarkEnd w:id="0"/>
    </w:p>
    <w:p w14:paraId="614C7CFD" w14:textId="44326404" w:rsidR="005F45D0" w:rsidRDefault="00153C14" w:rsidP="00153C14">
      <w:pPr>
        <w:spacing w:line="360" w:lineRule="auto"/>
        <w:ind w:left="0" w:right="1695"/>
        <w:jc w:val="left"/>
        <w:rPr>
          <w:rFonts w:cs="Arial"/>
          <w:b/>
          <w:sz w:val="28"/>
          <w:szCs w:val="28"/>
        </w:rPr>
      </w:pPr>
      <w:r>
        <w:rPr>
          <w:rFonts w:cs="Arial"/>
          <w:b/>
          <w:sz w:val="28"/>
          <w:szCs w:val="28"/>
        </w:rPr>
        <w:t>PLANCISE ridefinisce il Workforce Management</w:t>
      </w:r>
    </w:p>
    <w:p w14:paraId="32CD6F0F" w14:textId="495A2BFF" w:rsidR="001649F0" w:rsidRPr="002605A4" w:rsidRDefault="001649F0" w:rsidP="00153C14">
      <w:pPr>
        <w:spacing w:line="360" w:lineRule="auto"/>
        <w:ind w:left="0" w:right="1695"/>
        <w:jc w:val="left"/>
        <w:rPr>
          <w:rFonts w:cs="Arial"/>
          <w:b/>
          <w:szCs w:val="20"/>
        </w:rPr>
      </w:pPr>
    </w:p>
    <w:p w14:paraId="59D79C23" w14:textId="6F399F72" w:rsidR="001649F0" w:rsidRDefault="00F72704" w:rsidP="001649F0">
      <w:pPr>
        <w:pStyle w:val="Listenabsatz"/>
        <w:numPr>
          <w:ilvl w:val="0"/>
          <w:numId w:val="26"/>
        </w:numPr>
        <w:spacing w:line="360" w:lineRule="auto"/>
        <w:ind w:right="1695"/>
        <w:jc w:val="left"/>
        <w:rPr>
          <w:rFonts w:cs="Arial"/>
          <w:b/>
          <w:sz w:val="24"/>
          <w:szCs w:val="24"/>
        </w:rPr>
      </w:pPr>
      <w:r>
        <w:rPr>
          <w:rFonts w:cs="Arial"/>
          <w:b/>
          <w:sz w:val="24"/>
          <w:szCs w:val="24"/>
        </w:rPr>
        <w:t>Software ad alte prestazioni per la pianificazione efficiente del personale e dei turni di lavoro nei centri di logistica</w:t>
      </w:r>
    </w:p>
    <w:p w14:paraId="0D59216E" w14:textId="024749D4" w:rsidR="001649F0" w:rsidRDefault="00E05A2B" w:rsidP="001649F0">
      <w:pPr>
        <w:pStyle w:val="Listenabsatz"/>
        <w:numPr>
          <w:ilvl w:val="0"/>
          <w:numId w:val="26"/>
        </w:numPr>
        <w:spacing w:line="360" w:lineRule="auto"/>
        <w:ind w:right="1695"/>
        <w:jc w:val="left"/>
        <w:rPr>
          <w:rFonts w:cs="Arial"/>
          <w:b/>
          <w:sz w:val="24"/>
          <w:szCs w:val="24"/>
        </w:rPr>
      </w:pPr>
      <w:r>
        <w:rPr>
          <w:rFonts w:cs="Arial"/>
          <w:b/>
          <w:sz w:val="24"/>
          <w:szCs w:val="24"/>
        </w:rPr>
        <w:t>PLANCISE consente di effettuare analisi con la sola pressione di un tasto, fornisce suggerimenti e visualizza dati su una dashboard</w:t>
      </w:r>
    </w:p>
    <w:p w14:paraId="03E7EF55" w14:textId="1F1B4F6E" w:rsidR="00720848" w:rsidRDefault="00867174" w:rsidP="001649F0">
      <w:pPr>
        <w:pStyle w:val="Listenabsatz"/>
        <w:numPr>
          <w:ilvl w:val="0"/>
          <w:numId w:val="26"/>
        </w:numPr>
        <w:spacing w:line="360" w:lineRule="auto"/>
        <w:ind w:right="1695"/>
        <w:jc w:val="left"/>
        <w:rPr>
          <w:rFonts w:cs="Arial"/>
          <w:b/>
          <w:sz w:val="24"/>
          <w:szCs w:val="24"/>
        </w:rPr>
      </w:pPr>
      <w:r>
        <w:rPr>
          <w:rFonts w:cs="Arial"/>
          <w:b/>
          <w:sz w:val="24"/>
          <w:szCs w:val="24"/>
        </w:rPr>
        <w:t>Grande è la necessità di una soluzione intelligente e</w:t>
      </w:r>
      <w:r>
        <w:rPr>
          <w:rFonts w:cs="Arial"/>
          <w:b/>
          <w:sz w:val="24"/>
          <w:szCs w:val="24"/>
        </w:rPr>
        <w:br/>
        <w:t>specifica per l'intralogistica</w:t>
      </w:r>
    </w:p>
    <w:p w14:paraId="287BC1BA" w14:textId="77777777" w:rsidR="001649F0" w:rsidRPr="002605A4" w:rsidRDefault="001649F0" w:rsidP="001649F0">
      <w:pPr>
        <w:pStyle w:val="Listenabsatz"/>
        <w:spacing w:line="360" w:lineRule="auto"/>
        <w:ind w:right="1695"/>
        <w:jc w:val="left"/>
        <w:rPr>
          <w:rStyle w:val="Hyperlink"/>
          <w:rFonts w:cs="Arial"/>
          <w:b/>
          <w:color w:val="auto"/>
          <w:szCs w:val="20"/>
          <w:u w:val="none"/>
        </w:rPr>
      </w:pPr>
    </w:p>
    <w:p w14:paraId="1BE2BBEB" w14:textId="3CA87874" w:rsidR="00B954C9" w:rsidRPr="007D50F8" w:rsidRDefault="001649F0" w:rsidP="005A3272">
      <w:pPr>
        <w:spacing w:line="360" w:lineRule="auto"/>
        <w:ind w:left="0" w:right="1695"/>
        <w:rPr>
          <w:rStyle w:val="Hyperlink"/>
          <w:rFonts w:cs="Arial"/>
          <w:b/>
          <w:color w:val="auto"/>
          <w:szCs w:val="20"/>
          <w:u w:val="none"/>
        </w:rPr>
      </w:pPr>
      <w:r>
        <w:rPr>
          <w:b/>
        </w:rPr>
        <w:t xml:space="preserve">(Marchtrenk, </w:t>
      </w:r>
      <w:r w:rsidR="00A03916">
        <w:rPr>
          <w:b/>
        </w:rPr>
        <w:t>28</w:t>
      </w:r>
      <w:r>
        <w:rPr>
          <w:b/>
        </w:rPr>
        <w:t xml:space="preserve"> </w:t>
      </w:r>
      <w:proofErr w:type="spellStart"/>
      <w:r>
        <w:rPr>
          <w:b/>
        </w:rPr>
        <w:t>febbraio</w:t>
      </w:r>
      <w:proofErr w:type="spellEnd"/>
      <w:r>
        <w:rPr>
          <w:b/>
        </w:rPr>
        <w:t xml:space="preserve"> 2023) </w:t>
      </w:r>
      <w:proofErr w:type="spellStart"/>
      <w:r>
        <w:rPr>
          <w:b/>
        </w:rPr>
        <w:t>L'i</w:t>
      </w:r>
      <w:r>
        <w:rPr>
          <w:rStyle w:val="Hyperlink"/>
          <w:rFonts w:cs="Arial"/>
          <w:b/>
          <w:color w:val="auto"/>
          <w:szCs w:val="20"/>
          <w:u w:val="none"/>
        </w:rPr>
        <w:t>ntegratore</w:t>
      </w:r>
      <w:proofErr w:type="spellEnd"/>
      <w:r>
        <w:rPr>
          <w:rStyle w:val="Hyperlink"/>
          <w:rFonts w:cs="Arial"/>
          <w:b/>
          <w:color w:val="auto"/>
          <w:szCs w:val="20"/>
          <w:u w:val="none"/>
        </w:rPr>
        <w:t xml:space="preserve"> di sistema austriaco TGW Logistics Group ha fondato con PLANCISE una start-up dedicata allo sviluppo di un software intelligente per la pianificazione del personale e dei turni di lavoro nei centri di distribuzione. Questo tool potente, ma anche applicabile con flessibilità, risponde alle esigenze e alle sfide che attualmente affrontano molte aziende del settore.</w:t>
      </w:r>
    </w:p>
    <w:p w14:paraId="11AF5A24" w14:textId="3D264029" w:rsidR="00227FB5" w:rsidRPr="007D50F8" w:rsidRDefault="00227FB5" w:rsidP="005A3272">
      <w:pPr>
        <w:spacing w:line="360" w:lineRule="auto"/>
        <w:ind w:left="0" w:right="1695"/>
        <w:rPr>
          <w:rStyle w:val="Hyperlink"/>
          <w:rFonts w:cs="Arial"/>
          <w:b/>
          <w:color w:val="auto"/>
          <w:szCs w:val="20"/>
          <w:u w:val="none"/>
        </w:rPr>
      </w:pPr>
    </w:p>
    <w:p w14:paraId="7F7828A0" w14:textId="7BA9A063" w:rsidR="00227FB5" w:rsidRPr="007D50F8" w:rsidRDefault="00227FB5" w:rsidP="005A3272">
      <w:pPr>
        <w:spacing w:line="360" w:lineRule="auto"/>
        <w:ind w:left="0" w:right="1695"/>
        <w:rPr>
          <w:rStyle w:val="Hyperlink"/>
          <w:rFonts w:cs="Arial"/>
          <w:color w:val="auto"/>
          <w:szCs w:val="20"/>
          <w:u w:val="none"/>
        </w:rPr>
      </w:pPr>
      <w:r>
        <w:rPr>
          <w:rStyle w:val="Hyperlink"/>
          <w:rFonts w:cs="Arial"/>
          <w:color w:val="auto"/>
          <w:szCs w:val="20"/>
          <w:u w:val="none"/>
        </w:rPr>
        <w:t>Un portfolio software unico riveste un ruolo centrale nell'offerta di TGW: dal software TGW Warehouse, con cui pianificare, gestire, monitorare e ottimizzare tutti i processi in un fulfillment center, all'implementazione di SAP EWM</w:t>
      </w:r>
      <w:r>
        <w:rPr>
          <w:rStyle w:val="Hyperlink"/>
          <w:rFonts w:cs="Arial"/>
          <w:color w:val="auto"/>
          <w:szCs w:val="20"/>
          <w:u w:val="none"/>
          <w:vertAlign w:val="superscript"/>
        </w:rPr>
        <w:t>®</w:t>
      </w:r>
      <w:r>
        <w:rPr>
          <w:rStyle w:val="Hyperlink"/>
          <w:rFonts w:cs="Arial"/>
          <w:color w:val="auto"/>
          <w:szCs w:val="20"/>
          <w:u w:val="none"/>
        </w:rPr>
        <w:t xml:space="preserve"> fino a prodotti e servizi digitali. Con PLANCISE l'azienda specializzata in intralogistica presenta ora un'ulteriore innovazione.</w:t>
      </w:r>
    </w:p>
    <w:p w14:paraId="7F694489" w14:textId="7085970A" w:rsidR="00227FB5" w:rsidRPr="007D50F8" w:rsidRDefault="00227FB5" w:rsidP="005A3272">
      <w:pPr>
        <w:spacing w:line="360" w:lineRule="auto"/>
        <w:ind w:left="0" w:right="1695"/>
        <w:rPr>
          <w:rStyle w:val="Hyperlink"/>
          <w:rFonts w:cs="Arial"/>
          <w:color w:val="auto"/>
          <w:szCs w:val="20"/>
          <w:u w:val="none"/>
        </w:rPr>
      </w:pPr>
    </w:p>
    <w:p w14:paraId="3BC0AF16" w14:textId="38E6B162" w:rsidR="00227FB5" w:rsidRPr="007D50F8" w:rsidRDefault="00111C9C" w:rsidP="00227FB5">
      <w:pPr>
        <w:spacing w:line="360" w:lineRule="auto"/>
        <w:ind w:left="0" w:right="1695"/>
        <w:rPr>
          <w:rStyle w:val="Hyperlink"/>
          <w:rFonts w:cs="Arial"/>
          <w:b/>
          <w:color w:val="auto"/>
          <w:szCs w:val="20"/>
          <w:u w:val="none"/>
        </w:rPr>
      </w:pPr>
      <w:r>
        <w:rPr>
          <w:rStyle w:val="Hyperlink"/>
          <w:rFonts w:cs="Arial"/>
          <w:b/>
          <w:color w:val="auto"/>
          <w:szCs w:val="20"/>
          <w:u w:val="none"/>
        </w:rPr>
        <w:t>Esigenze speciali per la pianificazione del personale e dei turni di lavoro</w:t>
      </w:r>
    </w:p>
    <w:p w14:paraId="1E790ADE" w14:textId="14C761E9" w:rsidR="005F45D0" w:rsidRPr="007D50F8" w:rsidRDefault="005F45D0" w:rsidP="005A3272">
      <w:pPr>
        <w:spacing w:line="360" w:lineRule="auto"/>
        <w:ind w:left="0" w:right="1695"/>
        <w:rPr>
          <w:rStyle w:val="Hyperlink"/>
          <w:rFonts w:cs="Arial"/>
          <w:b/>
          <w:color w:val="auto"/>
          <w:szCs w:val="20"/>
          <w:u w:val="none"/>
        </w:rPr>
      </w:pPr>
    </w:p>
    <w:p w14:paraId="743D53EB" w14:textId="64498557" w:rsidR="00EA19CD" w:rsidRDefault="00A2376D" w:rsidP="005A3272">
      <w:pPr>
        <w:spacing w:line="360" w:lineRule="auto"/>
        <w:ind w:left="0" w:right="1695"/>
        <w:rPr>
          <w:rStyle w:val="Hyperlink"/>
          <w:rFonts w:cs="Arial"/>
          <w:color w:val="auto"/>
          <w:szCs w:val="20"/>
          <w:u w:val="none"/>
        </w:rPr>
      </w:pPr>
      <w:r>
        <w:rPr>
          <w:rStyle w:val="Hyperlink"/>
          <w:rFonts w:cs="Arial"/>
          <w:color w:val="auto"/>
          <w:szCs w:val="20"/>
          <w:u w:val="none"/>
        </w:rPr>
        <w:t>Il flusso di materiale nei moderni centri di logistica è ben programmato e strutturato. Per il workforce management tuttavia non valgono sempre le stesse condizioni: sebbene la pianificazione del personale e dei turni di lavoro rappresenti un fattore chiave per un funzionamento efficiente, molte aziende utilizzano ancora nella pratica desueti documenti in formato Excel. Con questo metodo sono poco applicabili la programmazione flessibile, l'analisi delle prestazioni e della produttività con pochi clic o la panoramica affidabile di tutti i collaboratori; inoltre la gestione diventa ancora più dispendiosa e a rischio di errori.</w:t>
      </w:r>
    </w:p>
    <w:p w14:paraId="2CFD2841" w14:textId="77777777" w:rsidR="00EA19CD" w:rsidRDefault="00EA19CD" w:rsidP="005A3272">
      <w:pPr>
        <w:spacing w:line="360" w:lineRule="auto"/>
        <w:ind w:left="0" w:right="1695"/>
        <w:rPr>
          <w:rStyle w:val="Hyperlink"/>
          <w:rFonts w:cs="Arial"/>
          <w:color w:val="auto"/>
          <w:szCs w:val="20"/>
          <w:u w:val="none"/>
        </w:rPr>
      </w:pPr>
    </w:p>
    <w:p w14:paraId="79B8D598" w14:textId="74055C52" w:rsidR="0079352A" w:rsidRDefault="0040580F" w:rsidP="0079352A">
      <w:pPr>
        <w:spacing w:line="360" w:lineRule="auto"/>
        <w:ind w:left="0" w:right="1695"/>
        <w:rPr>
          <w:rStyle w:val="Hyperlink"/>
          <w:rFonts w:cs="Arial"/>
          <w:color w:val="auto"/>
          <w:szCs w:val="20"/>
          <w:u w:val="none"/>
        </w:rPr>
      </w:pPr>
      <w:r>
        <w:rPr>
          <w:rStyle w:val="Hyperlink"/>
          <w:rFonts w:cs="Arial"/>
          <w:color w:val="auto"/>
          <w:szCs w:val="20"/>
          <w:u w:val="none"/>
        </w:rPr>
        <w:t xml:space="preserve">Anche le soluzioni software, come ad esempio quelle applicate nella contabilità del personale, sono solo limitatamente adatte al workforce management. Il problema di fondo è che queste opzioni non apportano una sufficiente flessibilità per potere reagire </w:t>
      </w:r>
      <w:r>
        <w:rPr>
          <w:rStyle w:val="Hyperlink"/>
          <w:rFonts w:cs="Arial"/>
          <w:color w:val="auto"/>
          <w:szCs w:val="20"/>
          <w:u w:val="none"/>
        </w:rPr>
        <w:lastRenderedPageBreak/>
        <w:t>rapidamente alle condizioni in rapida evoluzione internamente a un fulfillment center. I ritardi generano code e attese per le consegne, con conseguenti problemi nel workforce management. I comportamenti di ordinazione sempre meno prevedibili dei clienti e le catene di fornitura volatili contribuiscono ad aumentare la complessità.</w:t>
      </w:r>
    </w:p>
    <w:p w14:paraId="65442C1D" w14:textId="025F123F" w:rsidR="000C1994" w:rsidRDefault="000C1994" w:rsidP="0079352A">
      <w:pPr>
        <w:spacing w:line="360" w:lineRule="auto"/>
        <w:ind w:left="0" w:right="1695"/>
        <w:rPr>
          <w:rStyle w:val="Hyperlink"/>
          <w:rFonts w:cs="Arial"/>
          <w:color w:val="auto"/>
          <w:szCs w:val="20"/>
          <w:u w:val="none"/>
        </w:rPr>
      </w:pPr>
    </w:p>
    <w:p w14:paraId="144BB9D4" w14:textId="3DE4753B" w:rsidR="000C1994" w:rsidRPr="000C1994" w:rsidRDefault="006202E6" w:rsidP="0079352A">
      <w:pPr>
        <w:spacing w:line="360" w:lineRule="auto"/>
        <w:ind w:left="0" w:right="1695"/>
        <w:rPr>
          <w:rStyle w:val="Hyperlink"/>
          <w:rFonts w:cs="Arial"/>
          <w:b/>
          <w:color w:val="auto"/>
          <w:szCs w:val="20"/>
          <w:u w:val="none"/>
        </w:rPr>
      </w:pPr>
      <w:r>
        <w:rPr>
          <w:rStyle w:val="Hyperlink"/>
          <w:rFonts w:cs="Arial"/>
          <w:b/>
          <w:color w:val="auto"/>
          <w:szCs w:val="20"/>
          <w:u w:val="none"/>
        </w:rPr>
        <w:t>Supporto efficiente</w:t>
      </w:r>
    </w:p>
    <w:p w14:paraId="74FE1283" w14:textId="085AA4BC" w:rsidR="00AC38E3" w:rsidRPr="007D50F8" w:rsidRDefault="00AC38E3" w:rsidP="005A3272">
      <w:pPr>
        <w:spacing w:line="360" w:lineRule="auto"/>
        <w:ind w:left="0" w:right="1695"/>
        <w:rPr>
          <w:rStyle w:val="Hyperlink"/>
          <w:rFonts w:cs="Arial"/>
          <w:color w:val="auto"/>
          <w:szCs w:val="20"/>
          <w:u w:val="none"/>
        </w:rPr>
      </w:pPr>
    </w:p>
    <w:p w14:paraId="72C14E22" w14:textId="76D4F076" w:rsidR="0001799E" w:rsidRDefault="00AC38E3" w:rsidP="005A3272">
      <w:pPr>
        <w:spacing w:line="360" w:lineRule="auto"/>
        <w:ind w:left="0" w:right="1695"/>
        <w:rPr>
          <w:rStyle w:val="Hyperlink"/>
          <w:rFonts w:cs="Arial"/>
          <w:color w:val="auto"/>
          <w:szCs w:val="20"/>
          <w:u w:val="none"/>
        </w:rPr>
      </w:pPr>
      <w:r>
        <w:rPr>
          <w:rStyle w:val="Hyperlink"/>
          <w:rFonts w:cs="Arial"/>
          <w:color w:val="auto"/>
          <w:szCs w:val="20"/>
          <w:u w:val="none"/>
        </w:rPr>
        <w:t>"Indifferentemente se piccoli e medi imprenditori o global player, molti responsabili di logistica continuano a gestire la pianificazione del personale e dei turni di lavoro a breve e medio termine mediante sistemi, che non sono stati concepiti a tale scopo", spiega il fondatore di PLANCISE, Thomas Mahringer. "Se un fornitore arriva in ritardo, se si verifica un errore tecnico oppure se molti ordini giungono inaspettatamente insieme, ci si scontra ben presto con i propri limiti, per di più in un ambiente caratterizzato da volatilità, insicurezza, complessità e varietà. Molti manager sono pertanto necessariamente alla ricerca di una soluzione specifica per l'intralogistica, perfettamente tagliata in base alle loro esigenze."</w:t>
      </w:r>
    </w:p>
    <w:p w14:paraId="04BADC34" w14:textId="76379A14" w:rsidR="00F221EE" w:rsidRPr="007D50F8" w:rsidRDefault="00F221EE" w:rsidP="005A3272">
      <w:pPr>
        <w:spacing w:line="360" w:lineRule="auto"/>
        <w:ind w:left="0" w:right="1695"/>
        <w:rPr>
          <w:rStyle w:val="Hyperlink"/>
          <w:rFonts w:cs="Arial"/>
          <w:color w:val="auto"/>
          <w:szCs w:val="20"/>
          <w:u w:val="none"/>
        </w:rPr>
      </w:pPr>
    </w:p>
    <w:p w14:paraId="1BD3B748" w14:textId="4A1BF5EE" w:rsidR="0040580F" w:rsidRPr="007D50F8" w:rsidRDefault="008D099E" w:rsidP="0040580F">
      <w:pPr>
        <w:spacing w:line="360" w:lineRule="auto"/>
        <w:ind w:left="0" w:right="1695"/>
        <w:rPr>
          <w:rStyle w:val="Hyperlink"/>
          <w:rFonts w:cs="Arial"/>
          <w:b/>
          <w:color w:val="auto"/>
          <w:szCs w:val="20"/>
          <w:u w:val="none"/>
        </w:rPr>
      </w:pPr>
      <w:r>
        <w:rPr>
          <w:rStyle w:val="Hyperlink"/>
          <w:rFonts w:cs="Arial"/>
          <w:b/>
          <w:color w:val="auto"/>
          <w:szCs w:val="20"/>
          <w:u w:val="none"/>
        </w:rPr>
        <w:t>Facilità di utilizzo, prestazioni e flessibilità</w:t>
      </w:r>
    </w:p>
    <w:p w14:paraId="208FBEB8" w14:textId="77777777" w:rsidR="000560A0" w:rsidRPr="007D50F8" w:rsidRDefault="000560A0" w:rsidP="005A3272">
      <w:pPr>
        <w:spacing w:line="360" w:lineRule="auto"/>
        <w:ind w:left="0" w:right="1695"/>
        <w:rPr>
          <w:rStyle w:val="Hyperlink"/>
          <w:rFonts w:cs="Arial"/>
          <w:color w:val="auto"/>
          <w:szCs w:val="20"/>
          <w:u w:val="none"/>
        </w:rPr>
      </w:pPr>
    </w:p>
    <w:p w14:paraId="36693DB5" w14:textId="6592CE31" w:rsidR="005E43FB" w:rsidRDefault="001D4A74" w:rsidP="00A636ED">
      <w:pPr>
        <w:spacing w:line="360" w:lineRule="auto"/>
        <w:ind w:left="0" w:right="1695"/>
        <w:rPr>
          <w:rStyle w:val="Hyperlink"/>
          <w:rFonts w:cs="Arial"/>
          <w:color w:val="auto"/>
          <w:szCs w:val="20"/>
          <w:u w:val="none"/>
        </w:rPr>
      </w:pPr>
      <w:r>
        <w:rPr>
          <w:rStyle w:val="Hyperlink"/>
          <w:rFonts w:cs="Arial"/>
          <w:color w:val="auto"/>
          <w:szCs w:val="20"/>
          <w:u w:val="none"/>
        </w:rPr>
        <w:t>PLANCISE ha sviluppato proprio per queste necessità un software intelligente, che convince per prestazioni, flessibilità e facilità di utilizzo. Consente di effettuare analisi con la sola pressione di un tasto, fornisce suggerimenti e visualizza dati su una dashboard. Attualmente già diversi clienti operanti in vari settori applicano il Workforce Management Tool nell'ambito di un programma pilota.</w:t>
      </w:r>
    </w:p>
    <w:p w14:paraId="6C9DD4AC" w14:textId="77777777" w:rsidR="00A636ED" w:rsidRDefault="00A636ED" w:rsidP="00A636ED">
      <w:pPr>
        <w:spacing w:line="360" w:lineRule="auto"/>
        <w:ind w:left="0" w:right="1695"/>
        <w:rPr>
          <w:rStyle w:val="Hyperlink"/>
          <w:rFonts w:cs="Arial"/>
          <w:color w:val="auto"/>
          <w:szCs w:val="20"/>
          <w:u w:val="none"/>
        </w:rPr>
      </w:pPr>
    </w:p>
    <w:p w14:paraId="41932794" w14:textId="5BD233C3" w:rsidR="00861456" w:rsidRPr="007D50F8" w:rsidRDefault="00861456" w:rsidP="00A636ED">
      <w:pPr>
        <w:spacing w:line="360" w:lineRule="auto"/>
        <w:ind w:left="0" w:right="1695"/>
        <w:rPr>
          <w:rStyle w:val="Hyperlink"/>
          <w:rFonts w:cs="Arial"/>
          <w:color w:val="auto"/>
          <w:szCs w:val="20"/>
          <w:u w:val="none"/>
        </w:rPr>
      </w:pPr>
      <w:r>
        <w:rPr>
          <w:rStyle w:val="Hyperlink"/>
          <w:rFonts w:cs="Arial"/>
          <w:color w:val="auto"/>
          <w:szCs w:val="20"/>
          <w:u w:val="none"/>
        </w:rPr>
        <w:t>"Abbiamo realizzato questa soluzione cloud native e siamo in grado di offrire PLANCISE ai nostri clienti con pochi clic", sottolinea Thomas Mahringer. "Sono automatizzati sia il ciclo di vita dell'applicazione, compresi 400 test di regressione automatizzati, sia il monitoraggio dell'applicazione e dell'utilizzo."</w:t>
      </w:r>
    </w:p>
    <w:p w14:paraId="3C132E75" w14:textId="6B574C39" w:rsidR="001649F0" w:rsidRDefault="001649F0" w:rsidP="001649F0">
      <w:pPr>
        <w:spacing w:line="240" w:lineRule="auto"/>
        <w:ind w:left="0" w:right="1693"/>
        <w:rPr>
          <w:rStyle w:val="Hyperlink"/>
          <w:rFonts w:cs="Arial"/>
          <w:color w:val="auto"/>
          <w:szCs w:val="20"/>
          <w:u w:val="none"/>
        </w:rPr>
      </w:pPr>
    </w:p>
    <w:p w14:paraId="5FBF41D7" w14:textId="018377C0" w:rsidR="00861456" w:rsidRDefault="00861456" w:rsidP="001649F0">
      <w:pPr>
        <w:spacing w:line="240" w:lineRule="auto"/>
        <w:ind w:left="0" w:right="1693"/>
        <w:rPr>
          <w:rStyle w:val="Hyperlink"/>
          <w:rFonts w:cs="Arial"/>
          <w:color w:val="auto"/>
          <w:szCs w:val="20"/>
          <w:u w:val="none"/>
        </w:rPr>
      </w:pPr>
    </w:p>
    <w:p w14:paraId="68980D26" w14:textId="72BF9DBC" w:rsidR="001649F0" w:rsidRDefault="009558CC" w:rsidP="001649F0">
      <w:pPr>
        <w:spacing w:line="240" w:lineRule="auto"/>
        <w:ind w:left="0" w:right="1693"/>
        <w:rPr>
          <w:rStyle w:val="Hyperlink"/>
          <w:rFonts w:cs="Arial"/>
          <w:color w:val="auto"/>
          <w:szCs w:val="20"/>
          <w:u w:val="none"/>
        </w:rPr>
      </w:pPr>
      <w:hyperlink r:id="rId11" w:history="1">
        <w:r w:rsidR="00107F4B">
          <w:rPr>
            <w:rStyle w:val="Hyperlink"/>
            <w:rFonts w:cs="Arial"/>
            <w:szCs w:val="20"/>
          </w:rPr>
          <w:t>www.tgw-group.com</w:t>
        </w:r>
      </w:hyperlink>
    </w:p>
    <w:p w14:paraId="79769540" w14:textId="68D8305E" w:rsidR="00122390" w:rsidRDefault="00122390" w:rsidP="00390D87">
      <w:pPr>
        <w:spacing w:line="240" w:lineRule="auto"/>
        <w:ind w:left="0" w:right="1695"/>
        <w:rPr>
          <w:rStyle w:val="Hyperlink"/>
          <w:rFonts w:cs="Arial"/>
          <w:b/>
          <w:color w:val="auto"/>
          <w:szCs w:val="20"/>
          <w:u w:val="none"/>
        </w:rPr>
      </w:pPr>
    </w:p>
    <w:p w14:paraId="48C4744B" w14:textId="6E78A60E" w:rsidR="00891543" w:rsidRDefault="00891543" w:rsidP="00390D87">
      <w:pPr>
        <w:spacing w:line="240" w:lineRule="auto"/>
        <w:ind w:left="0" w:right="1695"/>
        <w:rPr>
          <w:rStyle w:val="Hyperlink"/>
          <w:rFonts w:cs="Arial"/>
          <w:b/>
          <w:color w:val="auto"/>
          <w:szCs w:val="20"/>
          <w:u w:val="none"/>
        </w:rPr>
      </w:pPr>
    </w:p>
    <w:p w14:paraId="25875921" w14:textId="27084F3F" w:rsidR="00891543" w:rsidRDefault="00891543" w:rsidP="00390D87">
      <w:pPr>
        <w:spacing w:line="240" w:lineRule="auto"/>
        <w:ind w:left="0" w:right="1695"/>
        <w:rPr>
          <w:rStyle w:val="Hyperlink"/>
          <w:rFonts w:cs="Arial"/>
          <w:b/>
          <w:color w:val="auto"/>
          <w:szCs w:val="20"/>
          <w:u w:val="none"/>
        </w:rPr>
      </w:pPr>
    </w:p>
    <w:p w14:paraId="04D4E228" w14:textId="54D25C3B" w:rsidR="0043048C" w:rsidRDefault="0043048C" w:rsidP="00390D87">
      <w:pPr>
        <w:spacing w:line="240" w:lineRule="auto"/>
        <w:ind w:left="0" w:right="1695"/>
        <w:rPr>
          <w:rStyle w:val="Hyperlink"/>
          <w:rFonts w:cs="Arial"/>
          <w:b/>
          <w:color w:val="auto"/>
          <w:szCs w:val="20"/>
          <w:u w:val="none"/>
        </w:rPr>
      </w:pPr>
    </w:p>
    <w:p w14:paraId="2529255E" w14:textId="7715A25F" w:rsidR="0043048C" w:rsidRDefault="0043048C" w:rsidP="00390D87">
      <w:pPr>
        <w:spacing w:line="240" w:lineRule="auto"/>
        <w:ind w:left="0" w:right="1695"/>
        <w:rPr>
          <w:rStyle w:val="Hyperlink"/>
          <w:rFonts w:cs="Arial"/>
          <w:b/>
          <w:color w:val="auto"/>
          <w:szCs w:val="20"/>
          <w:u w:val="none"/>
        </w:rPr>
      </w:pPr>
    </w:p>
    <w:p w14:paraId="1402FCA5" w14:textId="1D4D730D" w:rsidR="000A39A6" w:rsidRDefault="000A39A6" w:rsidP="00390D87">
      <w:pPr>
        <w:spacing w:line="240" w:lineRule="auto"/>
        <w:ind w:left="0" w:right="1695"/>
        <w:rPr>
          <w:rStyle w:val="Hyperlink"/>
          <w:rFonts w:cs="Arial"/>
          <w:b/>
          <w:color w:val="auto"/>
          <w:szCs w:val="20"/>
          <w:u w:val="none"/>
        </w:rPr>
      </w:pPr>
    </w:p>
    <w:p w14:paraId="3F4379B6" w14:textId="77777777" w:rsidR="00F45DE2" w:rsidRDefault="00F45DE2" w:rsidP="00390D87">
      <w:pPr>
        <w:spacing w:line="240" w:lineRule="auto"/>
        <w:ind w:left="0" w:right="1695"/>
        <w:rPr>
          <w:rStyle w:val="Hyperlink"/>
          <w:rFonts w:cs="Arial"/>
          <w:b/>
          <w:color w:val="auto"/>
          <w:szCs w:val="20"/>
          <w:u w:val="none"/>
        </w:rPr>
      </w:pPr>
    </w:p>
    <w:p w14:paraId="19A33939" w14:textId="7FD326D6" w:rsidR="005E43FB" w:rsidRDefault="005E43FB" w:rsidP="00390D87">
      <w:pPr>
        <w:spacing w:line="240" w:lineRule="auto"/>
        <w:ind w:left="0" w:right="1695"/>
        <w:rPr>
          <w:rStyle w:val="Hyperlink"/>
          <w:rFonts w:cs="Arial"/>
          <w:b/>
          <w:color w:val="auto"/>
          <w:szCs w:val="20"/>
          <w:u w:val="none"/>
        </w:rPr>
      </w:pPr>
    </w:p>
    <w:p w14:paraId="6285D394" w14:textId="183BF100" w:rsidR="00043917" w:rsidRDefault="00043917" w:rsidP="00390D87">
      <w:pPr>
        <w:spacing w:line="240" w:lineRule="auto"/>
        <w:ind w:left="0" w:right="1695"/>
        <w:rPr>
          <w:rStyle w:val="Hyperlink"/>
          <w:rFonts w:cs="Arial"/>
          <w:b/>
          <w:color w:val="auto"/>
          <w:szCs w:val="20"/>
          <w:u w:val="none"/>
        </w:rPr>
      </w:pPr>
    </w:p>
    <w:p w14:paraId="4E99553B" w14:textId="0A1CDFD2" w:rsidR="00043917" w:rsidRDefault="00043917" w:rsidP="00390D87">
      <w:pPr>
        <w:spacing w:line="240" w:lineRule="auto"/>
        <w:ind w:left="0" w:right="1695"/>
        <w:rPr>
          <w:rStyle w:val="Hyperlink"/>
          <w:rFonts w:cs="Arial"/>
          <w:b/>
          <w:color w:val="auto"/>
          <w:szCs w:val="20"/>
          <w:u w:val="none"/>
        </w:rPr>
      </w:pPr>
    </w:p>
    <w:p w14:paraId="10C332F7" w14:textId="77777777" w:rsidR="00043917" w:rsidRDefault="00043917" w:rsidP="00390D87">
      <w:pPr>
        <w:spacing w:line="240" w:lineRule="auto"/>
        <w:ind w:left="0" w:right="1695"/>
        <w:rPr>
          <w:rStyle w:val="Hyperlink"/>
          <w:rFonts w:cs="Arial"/>
          <w:b/>
          <w:color w:val="auto"/>
          <w:szCs w:val="20"/>
          <w:u w:val="none"/>
        </w:rPr>
      </w:pPr>
    </w:p>
    <w:p w14:paraId="5B9E61FB" w14:textId="64FA82BE" w:rsidR="00BC7952" w:rsidRPr="005A3272" w:rsidRDefault="00BC7952" w:rsidP="00390D87">
      <w:pPr>
        <w:spacing w:line="240" w:lineRule="auto"/>
        <w:ind w:left="0" w:right="1695"/>
        <w:rPr>
          <w:rStyle w:val="Hyperlink"/>
          <w:rFonts w:cs="Arial"/>
          <w:b/>
          <w:color w:val="auto"/>
          <w:szCs w:val="20"/>
          <w:u w:val="none"/>
        </w:rPr>
      </w:pPr>
      <w:proofErr w:type="spellStart"/>
      <w:r>
        <w:rPr>
          <w:rStyle w:val="Hyperlink"/>
          <w:rFonts w:cs="Arial"/>
          <w:b/>
          <w:color w:val="auto"/>
          <w:szCs w:val="20"/>
          <w:u w:val="none"/>
        </w:rPr>
        <w:lastRenderedPageBreak/>
        <w:t>Informazioni</w:t>
      </w:r>
      <w:proofErr w:type="spellEnd"/>
      <w:r>
        <w:rPr>
          <w:rStyle w:val="Hyperlink"/>
          <w:rFonts w:cs="Arial"/>
          <w:b/>
          <w:color w:val="auto"/>
          <w:szCs w:val="20"/>
          <w:u w:val="none"/>
        </w:rPr>
        <w:t xml:space="preserve"> sul TGW Logistics Group</w:t>
      </w:r>
    </w:p>
    <w:p w14:paraId="6621BC43" w14:textId="77777777" w:rsidR="00BC7952" w:rsidRPr="005A3272" w:rsidRDefault="00BC7952" w:rsidP="00390D87">
      <w:pPr>
        <w:spacing w:line="240" w:lineRule="auto"/>
        <w:ind w:left="0" w:right="1695"/>
        <w:rPr>
          <w:rStyle w:val="Hyperlink"/>
          <w:rFonts w:cs="Arial"/>
          <w:color w:val="auto"/>
          <w:szCs w:val="20"/>
          <w:u w:val="none"/>
        </w:rPr>
      </w:pPr>
      <w:r>
        <w:rPr>
          <w:rStyle w:val="Hyperlink"/>
          <w:rFonts w:cs="Arial"/>
          <w:color w:val="auto"/>
          <w:szCs w:val="20"/>
          <w:u w:val="none"/>
        </w:rPr>
        <w:t>TGW Logistics Group è un'azienda fornitrice di soluzioni per l'intralogistica di primaria importanza a livello internazionale. Da oltre 50 anni l'azienda austriaca specializzata in impianti automatizzati realizza soluzioni per i propri clienti internazionali, dalla A come Adidas alla Z come Zalando. In qualità di integratore di sistema, TGW si occupa della progettazione, produzione e realizzazione di complessi centri di logistica, dalla meccatronica alla robotica fino al sistema di comando e al software.</w:t>
      </w:r>
    </w:p>
    <w:p w14:paraId="37404DA0" w14:textId="77777777" w:rsidR="00BC7952" w:rsidRPr="005A3272" w:rsidRDefault="00BC7952" w:rsidP="00390D87">
      <w:pPr>
        <w:spacing w:line="240" w:lineRule="auto"/>
        <w:ind w:left="0" w:right="1695"/>
        <w:rPr>
          <w:rStyle w:val="Hyperlink"/>
          <w:rFonts w:cs="Arial"/>
          <w:color w:val="auto"/>
          <w:szCs w:val="20"/>
          <w:u w:val="none"/>
        </w:rPr>
      </w:pPr>
    </w:p>
    <w:p w14:paraId="38EED38F" w14:textId="1F5965D9" w:rsidR="00BC7952" w:rsidRPr="005A3272" w:rsidRDefault="00BC7952" w:rsidP="00390D87">
      <w:pPr>
        <w:spacing w:line="240" w:lineRule="auto"/>
        <w:ind w:left="0" w:right="1695"/>
        <w:rPr>
          <w:rStyle w:val="Hyperlink"/>
          <w:rFonts w:cs="Arial"/>
          <w:color w:val="auto"/>
          <w:szCs w:val="20"/>
          <w:u w:val="none"/>
        </w:rPr>
      </w:pPr>
      <w:r>
        <w:rPr>
          <w:rStyle w:val="Hyperlink"/>
          <w:rFonts w:cs="Arial"/>
          <w:color w:val="auto"/>
          <w:szCs w:val="20"/>
          <w:u w:val="none"/>
        </w:rPr>
        <w:t>Il gruppo TGW Logistics Group ha filiali in Europa, Cina e USA e può contare su oltre 4.400 collaboratori in tutto il mondo. Nell'esercizio fiscale 2021/2022 l'azienda ha ottenuto un fatturato complessivo di 924 milioni di euro.</w:t>
      </w:r>
    </w:p>
    <w:p w14:paraId="3D36E606" w14:textId="77777777" w:rsidR="00BC7952" w:rsidRPr="005A3272" w:rsidRDefault="00BC7952" w:rsidP="00390D87">
      <w:pPr>
        <w:spacing w:line="240" w:lineRule="auto"/>
        <w:ind w:left="0" w:right="1695"/>
        <w:rPr>
          <w:rStyle w:val="Hyperlink"/>
          <w:rFonts w:cs="Arial"/>
          <w:color w:val="auto"/>
          <w:szCs w:val="20"/>
          <w:u w:val="none"/>
        </w:rPr>
      </w:pPr>
    </w:p>
    <w:p w14:paraId="7E233C2F" w14:textId="77777777" w:rsidR="00BC7952" w:rsidRPr="005A3272" w:rsidRDefault="00BC7952" w:rsidP="00390D87">
      <w:pPr>
        <w:spacing w:line="240" w:lineRule="auto"/>
        <w:ind w:left="0" w:right="1695"/>
        <w:rPr>
          <w:rStyle w:val="Hyperlink"/>
          <w:rFonts w:cs="Arial"/>
          <w:color w:val="auto"/>
          <w:szCs w:val="20"/>
          <w:u w:val="none"/>
        </w:rPr>
      </w:pPr>
    </w:p>
    <w:p w14:paraId="28C8C645" w14:textId="77777777" w:rsidR="00BC7952" w:rsidRPr="005A3272" w:rsidRDefault="00BC7952" w:rsidP="00390D87">
      <w:pPr>
        <w:spacing w:line="240" w:lineRule="auto"/>
        <w:ind w:left="0" w:right="1695"/>
        <w:rPr>
          <w:rStyle w:val="Hyperlink"/>
          <w:rFonts w:cs="Arial"/>
          <w:color w:val="auto"/>
          <w:szCs w:val="20"/>
          <w:u w:val="none"/>
        </w:rPr>
      </w:pPr>
    </w:p>
    <w:p w14:paraId="396B0DD3" w14:textId="77777777" w:rsidR="00BC7952" w:rsidRPr="005A3272" w:rsidRDefault="00BC7952" w:rsidP="00390D87">
      <w:pPr>
        <w:spacing w:line="240" w:lineRule="auto"/>
        <w:ind w:left="0" w:right="1695"/>
        <w:rPr>
          <w:rStyle w:val="Hyperlink"/>
          <w:rFonts w:cs="Arial"/>
          <w:b/>
          <w:color w:val="auto"/>
          <w:szCs w:val="20"/>
          <w:u w:val="none"/>
        </w:rPr>
      </w:pPr>
      <w:r>
        <w:rPr>
          <w:rStyle w:val="Hyperlink"/>
          <w:rFonts w:cs="Arial"/>
          <w:b/>
          <w:color w:val="auto"/>
          <w:szCs w:val="20"/>
          <w:u w:val="none"/>
        </w:rPr>
        <w:t>Fotografie</w:t>
      </w:r>
    </w:p>
    <w:p w14:paraId="5AFE1970" w14:textId="77777777" w:rsidR="00BC7952" w:rsidRPr="005A3272" w:rsidRDefault="00BC7952" w:rsidP="00390D87">
      <w:pPr>
        <w:spacing w:line="240" w:lineRule="auto"/>
        <w:ind w:left="0" w:right="1695"/>
        <w:rPr>
          <w:rStyle w:val="Hyperlink"/>
          <w:rFonts w:cs="Arial"/>
          <w:color w:val="auto"/>
          <w:szCs w:val="20"/>
          <w:u w:val="none"/>
        </w:rPr>
      </w:pPr>
      <w:r>
        <w:rPr>
          <w:rStyle w:val="Hyperlink"/>
          <w:rFonts w:cs="Arial"/>
          <w:color w:val="auto"/>
          <w:szCs w:val="20"/>
          <w:u w:val="none"/>
        </w:rPr>
        <w:t>È permessa la pubblicazione gratuita fornendo l'indicazione della fonte e per i comunicati stampa che hanno come oggetto principalmente il TGW Logistics Group GmbH.  La pubblicazione a scopi pubblicitari non è gratuita.</w:t>
      </w:r>
    </w:p>
    <w:p w14:paraId="6122C9F5" w14:textId="77777777" w:rsidR="00BC7952" w:rsidRPr="005A3272" w:rsidRDefault="00BC7952" w:rsidP="00390D87">
      <w:pPr>
        <w:spacing w:line="240" w:lineRule="auto"/>
        <w:ind w:left="0" w:right="1695"/>
        <w:rPr>
          <w:rStyle w:val="Hyperlink"/>
          <w:rFonts w:cs="Arial"/>
          <w:color w:val="auto"/>
          <w:szCs w:val="20"/>
          <w:u w:val="none"/>
        </w:rPr>
      </w:pPr>
    </w:p>
    <w:p w14:paraId="0EAAA7E7" w14:textId="77777777" w:rsidR="00BC7952" w:rsidRPr="005A3272" w:rsidRDefault="00BC7952" w:rsidP="00390D87">
      <w:pPr>
        <w:spacing w:line="240" w:lineRule="auto"/>
        <w:ind w:left="0" w:right="1695"/>
        <w:rPr>
          <w:rStyle w:val="Hyperlink"/>
          <w:rFonts w:cs="Arial"/>
          <w:color w:val="auto"/>
          <w:szCs w:val="20"/>
          <w:u w:val="none"/>
        </w:rPr>
      </w:pPr>
    </w:p>
    <w:p w14:paraId="43F811F9" w14:textId="77777777" w:rsidR="00BC7952" w:rsidRPr="005A3272" w:rsidRDefault="00BC7952" w:rsidP="00390D87">
      <w:pPr>
        <w:spacing w:line="240" w:lineRule="auto"/>
        <w:ind w:left="0" w:right="1695"/>
        <w:rPr>
          <w:rStyle w:val="Hyperlink"/>
          <w:rFonts w:cs="Arial"/>
          <w:b/>
          <w:color w:val="auto"/>
          <w:szCs w:val="20"/>
          <w:u w:val="none"/>
        </w:rPr>
      </w:pPr>
      <w:r>
        <w:rPr>
          <w:rStyle w:val="Hyperlink"/>
          <w:rFonts w:cs="Arial"/>
          <w:b/>
          <w:color w:val="auto"/>
          <w:szCs w:val="20"/>
          <w:u w:val="none"/>
        </w:rPr>
        <w:t>Contatti:</w:t>
      </w:r>
    </w:p>
    <w:p w14:paraId="1ED65B1F" w14:textId="77777777" w:rsidR="00BC7952" w:rsidRPr="005A3272" w:rsidRDefault="00BC7952" w:rsidP="00390D87">
      <w:pPr>
        <w:spacing w:line="240" w:lineRule="auto"/>
        <w:ind w:left="0" w:right="1695"/>
        <w:rPr>
          <w:rStyle w:val="Hyperlink"/>
          <w:rFonts w:cs="Arial"/>
          <w:color w:val="auto"/>
          <w:szCs w:val="20"/>
          <w:u w:val="none"/>
        </w:rPr>
      </w:pPr>
      <w:r>
        <w:rPr>
          <w:rStyle w:val="Hyperlink"/>
          <w:rFonts w:cs="Arial"/>
          <w:color w:val="auto"/>
          <w:szCs w:val="20"/>
          <w:u w:val="none"/>
        </w:rPr>
        <w:t>TGW Logistics Group GmbH</w:t>
      </w:r>
    </w:p>
    <w:p w14:paraId="207269B0" w14:textId="77777777" w:rsidR="00BC7952" w:rsidRPr="005A3272" w:rsidRDefault="00BC7952" w:rsidP="00390D87">
      <w:pPr>
        <w:spacing w:line="240" w:lineRule="auto"/>
        <w:ind w:left="0" w:right="1695"/>
        <w:rPr>
          <w:rStyle w:val="Hyperlink"/>
          <w:rFonts w:cs="Arial"/>
          <w:color w:val="auto"/>
          <w:szCs w:val="20"/>
          <w:u w:val="none"/>
        </w:rPr>
      </w:pPr>
      <w:r>
        <w:rPr>
          <w:rStyle w:val="Hyperlink"/>
          <w:rFonts w:cs="Arial"/>
          <w:color w:val="auto"/>
          <w:szCs w:val="20"/>
          <w:u w:val="none"/>
        </w:rPr>
        <w:t>A-4614 Marchtrenk, Ludwig Szinicz Straße 3</w:t>
      </w:r>
    </w:p>
    <w:p w14:paraId="604D4BF8" w14:textId="77777777" w:rsidR="00BC7952" w:rsidRPr="005A3272" w:rsidRDefault="00BC7952" w:rsidP="00390D87">
      <w:pPr>
        <w:spacing w:line="240" w:lineRule="auto"/>
        <w:ind w:left="0" w:right="1695"/>
        <w:rPr>
          <w:rStyle w:val="Hyperlink"/>
          <w:rFonts w:cs="Arial"/>
          <w:color w:val="auto"/>
          <w:szCs w:val="20"/>
          <w:u w:val="none"/>
        </w:rPr>
      </w:pPr>
      <w:r>
        <w:rPr>
          <w:rStyle w:val="Hyperlink"/>
          <w:rFonts w:cs="Arial"/>
          <w:color w:val="auto"/>
          <w:szCs w:val="20"/>
          <w:u w:val="none"/>
        </w:rPr>
        <w:t>Tel: +43.(0)50.486-0</w:t>
      </w:r>
    </w:p>
    <w:p w14:paraId="10684A6E" w14:textId="77777777" w:rsidR="00BC7952" w:rsidRPr="005A3272" w:rsidRDefault="00BC7952" w:rsidP="00390D87">
      <w:pPr>
        <w:spacing w:line="240" w:lineRule="auto"/>
        <w:ind w:left="0" w:right="1695"/>
        <w:rPr>
          <w:rStyle w:val="Hyperlink"/>
          <w:rFonts w:cs="Arial"/>
          <w:color w:val="auto"/>
          <w:szCs w:val="20"/>
          <w:u w:val="none"/>
        </w:rPr>
      </w:pPr>
      <w:r>
        <w:rPr>
          <w:rStyle w:val="Hyperlink"/>
          <w:rFonts w:cs="Arial"/>
          <w:color w:val="auto"/>
          <w:szCs w:val="20"/>
          <w:u w:val="none"/>
        </w:rPr>
        <w:t>Fax: +43.(0)50.486-31</w:t>
      </w:r>
    </w:p>
    <w:p w14:paraId="0BFC0F91" w14:textId="77777777" w:rsidR="00BC7952" w:rsidRPr="005A3272" w:rsidRDefault="00BC7952" w:rsidP="00390D87">
      <w:pPr>
        <w:spacing w:line="240" w:lineRule="auto"/>
        <w:ind w:left="0" w:right="1695"/>
        <w:rPr>
          <w:rStyle w:val="Hyperlink"/>
          <w:rFonts w:cs="Arial"/>
          <w:color w:val="auto"/>
          <w:szCs w:val="20"/>
          <w:u w:val="none"/>
        </w:rPr>
      </w:pPr>
      <w:r>
        <w:rPr>
          <w:rStyle w:val="Hyperlink"/>
          <w:rFonts w:cs="Arial"/>
          <w:color w:val="auto"/>
          <w:szCs w:val="20"/>
          <w:u w:val="none"/>
        </w:rPr>
        <w:t>E-mail: tgw@tgw-group.com</w:t>
      </w:r>
    </w:p>
    <w:p w14:paraId="5FEDEA97" w14:textId="77777777" w:rsidR="00BC7952" w:rsidRPr="005A3272" w:rsidRDefault="00BC7952" w:rsidP="00390D87">
      <w:pPr>
        <w:spacing w:line="240" w:lineRule="auto"/>
        <w:ind w:left="0" w:right="1695"/>
        <w:rPr>
          <w:rStyle w:val="Hyperlink"/>
          <w:rFonts w:cs="Arial"/>
          <w:color w:val="auto"/>
          <w:szCs w:val="20"/>
          <w:u w:val="none"/>
        </w:rPr>
      </w:pPr>
    </w:p>
    <w:p w14:paraId="454D968B" w14:textId="77777777" w:rsidR="00F92A0D" w:rsidRPr="005A3272" w:rsidRDefault="00F92A0D" w:rsidP="00390D87">
      <w:pPr>
        <w:spacing w:line="240" w:lineRule="auto"/>
        <w:ind w:left="0" w:right="1695"/>
        <w:rPr>
          <w:rStyle w:val="Hyperlink"/>
          <w:rFonts w:cs="Arial"/>
          <w:color w:val="auto"/>
          <w:szCs w:val="20"/>
          <w:u w:val="none"/>
        </w:rPr>
      </w:pPr>
    </w:p>
    <w:p w14:paraId="4C953DB8" w14:textId="77777777" w:rsidR="00F92A0D" w:rsidRPr="005A3272" w:rsidRDefault="00F92A0D" w:rsidP="00390D87">
      <w:pPr>
        <w:spacing w:line="240" w:lineRule="auto"/>
        <w:ind w:left="0" w:right="1695"/>
        <w:rPr>
          <w:rStyle w:val="Hyperlink"/>
          <w:rFonts w:cs="Arial"/>
          <w:color w:val="auto"/>
          <w:szCs w:val="20"/>
          <w:u w:val="none"/>
          <w:lang w:val="en-AU"/>
        </w:rPr>
      </w:pPr>
      <w:r>
        <w:rPr>
          <w:rStyle w:val="Hyperlink"/>
          <w:rFonts w:cs="Arial"/>
          <w:color w:val="auto"/>
          <w:szCs w:val="20"/>
          <w:u w:val="none"/>
        </w:rPr>
        <w:t>Contatto stampa:</w:t>
      </w:r>
    </w:p>
    <w:p w14:paraId="146D92EA" w14:textId="77777777" w:rsidR="00F92A0D" w:rsidRPr="005A3272" w:rsidRDefault="00BC7952" w:rsidP="00390D87">
      <w:pPr>
        <w:spacing w:line="240" w:lineRule="auto"/>
        <w:ind w:left="0" w:right="1695"/>
        <w:rPr>
          <w:rStyle w:val="Hyperlink"/>
          <w:rFonts w:cs="Arial"/>
          <w:color w:val="auto"/>
          <w:szCs w:val="20"/>
          <w:u w:val="none"/>
          <w:lang w:val="en-AU"/>
        </w:rPr>
      </w:pPr>
      <w:r>
        <w:rPr>
          <w:rStyle w:val="Hyperlink"/>
          <w:rFonts w:cs="Arial"/>
          <w:color w:val="auto"/>
          <w:szCs w:val="20"/>
          <w:u w:val="none"/>
        </w:rPr>
        <w:t>Alexander Tahedl</w:t>
      </w:r>
    </w:p>
    <w:p w14:paraId="4AA9D108" w14:textId="77777777" w:rsidR="00BC7952" w:rsidRPr="005A3272" w:rsidRDefault="00BC7952" w:rsidP="00390D87">
      <w:pPr>
        <w:spacing w:line="240" w:lineRule="auto"/>
        <w:ind w:left="0" w:right="1695"/>
        <w:rPr>
          <w:rStyle w:val="Hyperlink"/>
          <w:rFonts w:cs="Arial"/>
          <w:color w:val="auto"/>
          <w:szCs w:val="20"/>
          <w:u w:val="none"/>
          <w:lang w:val="en-AU"/>
        </w:rPr>
      </w:pPr>
      <w:r>
        <w:rPr>
          <w:rStyle w:val="Hyperlink"/>
          <w:rFonts w:cs="Arial"/>
          <w:color w:val="auto"/>
          <w:szCs w:val="20"/>
          <w:u w:val="none"/>
        </w:rPr>
        <w:t>Communications Specialist</w:t>
      </w:r>
    </w:p>
    <w:p w14:paraId="6FC4F852" w14:textId="77777777" w:rsidR="00BC7952" w:rsidRPr="005A3272" w:rsidRDefault="00BC7952" w:rsidP="00390D87">
      <w:pPr>
        <w:spacing w:line="240" w:lineRule="auto"/>
        <w:ind w:left="0" w:right="1695"/>
        <w:rPr>
          <w:rStyle w:val="Hyperlink"/>
          <w:rFonts w:cs="Arial"/>
          <w:color w:val="auto"/>
          <w:szCs w:val="20"/>
          <w:u w:val="none"/>
          <w:lang w:val="en-AU"/>
        </w:rPr>
      </w:pPr>
      <w:r>
        <w:rPr>
          <w:rStyle w:val="Hyperlink"/>
          <w:rFonts w:cs="Arial"/>
          <w:color w:val="auto"/>
          <w:szCs w:val="20"/>
          <w:u w:val="none"/>
        </w:rPr>
        <w:t>Tel: +43.(0)50.486-2267</w:t>
      </w:r>
    </w:p>
    <w:p w14:paraId="72774883" w14:textId="77777777" w:rsidR="00BC7952" w:rsidRPr="005A3272" w:rsidRDefault="00BC7952" w:rsidP="00390D87">
      <w:pPr>
        <w:spacing w:line="240" w:lineRule="auto"/>
        <w:ind w:left="0" w:right="1695"/>
        <w:rPr>
          <w:rStyle w:val="Hyperlink"/>
          <w:rFonts w:cs="Arial"/>
          <w:color w:val="auto"/>
          <w:szCs w:val="20"/>
          <w:u w:val="none"/>
          <w:lang w:val="en-AU"/>
        </w:rPr>
      </w:pPr>
      <w:r>
        <w:rPr>
          <w:rStyle w:val="Hyperlink"/>
          <w:rFonts w:cs="Arial"/>
          <w:color w:val="auto"/>
          <w:szCs w:val="20"/>
          <w:u w:val="none"/>
        </w:rPr>
        <w:t>Cell.: +43.(0)664.88459713</w:t>
      </w:r>
    </w:p>
    <w:p w14:paraId="6525CAFD" w14:textId="77777777" w:rsidR="00BC7952" w:rsidRPr="005A3272" w:rsidRDefault="00BC7952" w:rsidP="00390D87">
      <w:pPr>
        <w:spacing w:line="240" w:lineRule="auto"/>
        <w:ind w:left="0" w:right="1695"/>
        <w:rPr>
          <w:rFonts w:cs="Arial"/>
          <w:szCs w:val="20"/>
          <w:lang w:val="en-AU"/>
        </w:rPr>
      </w:pPr>
      <w:r>
        <w:rPr>
          <w:rStyle w:val="Hyperlink"/>
          <w:rFonts w:cs="Arial"/>
          <w:color w:val="auto"/>
          <w:szCs w:val="20"/>
          <w:u w:val="none"/>
        </w:rPr>
        <w:t>alexander.tahedl@tgw-group.com</w:t>
      </w:r>
    </w:p>
    <w:p w14:paraId="75E9406C" w14:textId="77777777" w:rsidR="00BC7952" w:rsidRPr="005A3272" w:rsidRDefault="00BC7952" w:rsidP="00390D87">
      <w:pPr>
        <w:spacing w:line="240" w:lineRule="auto"/>
        <w:ind w:left="0" w:right="1695"/>
        <w:rPr>
          <w:rStyle w:val="Hyperlink"/>
          <w:rFonts w:cs="Arial"/>
          <w:color w:val="auto"/>
          <w:szCs w:val="20"/>
          <w:u w:val="none"/>
          <w:lang w:val="en-AU"/>
        </w:rPr>
      </w:pPr>
    </w:p>
    <w:p w14:paraId="10595A63" w14:textId="77777777" w:rsidR="00F92A0D" w:rsidRPr="005A3272" w:rsidRDefault="00F92A0D" w:rsidP="00390D87">
      <w:pPr>
        <w:spacing w:line="240" w:lineRule="auto"/>
        <w:ind w:left="0" w:right="1695"/>
        <w:rPr>
          <w:rStyle w:val="Hyperlink"/>
          <w:rFonts w:cs="Arial"/>
          <w:color w:val="auto"/>
          <w:szCs w:val="20"/>
          <w:u w:val="none"/>
          <w:lang w:val="en-AU"/>
        </w:rPr>
      </w:pPr>
    </w:p>
    <w:p w14:paraId="4EED31D9" w14:textId="77777777" w:rsidR="00BC7952" w:rsidRPr="005A3272" w:rsidRDefault="00BC7952" w:rsidP="00390D87">
      <w:pPr>
        <w:spacing w:line="240" w:lineRule="auto"/>
        <w:ind w:left="0" w:right="1695"/>
        <w:rPr>
          <w:rStyle w:val="Hyperlink"/>
          <w:rFonts w:cs="Arial"/>
          <w:color w:val="auto"/>
          <w:szCs w:val="20"/>
          <w:u w:val="none"/>
          <w:lang w:val="en-AU"/>
        </w:rPr>
      </w:pPr>
      <w:r>
        <w:rPr>
          <w:rStyle w:val="Hyperlink"/>
          <w:rFonts w:cs="Arial"/>
          <w:color w:val="auto"/>
          <w:szCs w:val="20"/>
          <w:u w:val="none"/>
        </w:rPr>
        <w:t>Martin Kirchmayr</w:t>
      </w:r>
    </w:p>
    <w:p w14:paraId="7C9E4046" w14:textId="77777777" w:rsidR="00BC7952" w:rsidRPr="005A3272" w:rsidRDefault="00BC7952" w:rsidP="00390D87">
      <w:pPr>
        <w:spacing w:line="240" w:lineRule="auto"/>
        <w:ind w:left="0" w:right="1695"/>
        <w:rPr>
          <w:rStyle w:val="Hyperlink"/>
          <w:rFonts w:cs="Arial"/>
          <w:color w:val="auto"/>
          <w:szCs w:val="20"/>
          <w:u w:val="none"/>
          <w:lang w:val="en-AU"/>
        </w:rPr>
      </w:pPr>
      <w:r>
        <w:rPr>
          <w:rStyle w:val="Hyperlink"/>
          <w:rFonts w:cs="Arial"/>
          <w:color w:val="auto"/>
          <w:szCs w:val="20"/>
          <w:u w:val="none"/>
        </w:rPr>
        <w:t>Director Marketing &amp; Communications</w:t>
      </w:r>
    </w:p>
    <w:p w14:paraId="5E14B397" w14:textId="77777777" w:rsidR="00BC7952" w:rsidRPr="005A3272" w:rsidRDefault="00BC7952" w:rsidP="00390D87">
      <w:pPr>
        <w:spacing w:line="240" w:lineRule="auto"/>
        <w:ind w:left="0" w:right="1695"/>
        <w:rPr>
          <w:rStyle w:val="Hyperlink"/>
          <w:rFonts w:cs="Arial"/>
          <w:color w:val="auto"/>
          <w:szCs w:val="20"/>
          <w:u w:val="none"/>
        </w:rPr>
      </w:pPr>
      <w:r>
        <w:rPr>
          <w:rStyle w:val="Hyperlink"/>
          <w:rFonts w:cs="Arial"/>
          <w:color w:val="auto"/>
          <w:szCs w:val="20"/>
          <w:u w:val="none"/>
        </w:rPr>
        <w:t>Tel: +43.(0)50.486-1382</w:t>
      </w:r>
    </w:p>
    <w:p w14:paraId="5B3A92ED" w14:textId="77777777" w:rsidR="00BC7952" w:rsidRPr="005A3272" w:rsidRDefault="00BC7952" w:rsidP="00390D87">
      <w:pPr>
        <w:spacing w:line="240" w:lineRule="auto"/>
        <w:ind w:left="0" w:right="1695"/>
        <w:rPr>
          <w:rStyle w:val="Hyperlink"/>
          <w:rFonts w:cs="Arial"/>
          <w:color w:val="auto"/>
          <w:szCs w:val="20"/>
          <w:u w:val="none"/>
        </w:rPr>
      </w:pPr>
      <w:r>
        <w:rPr>
          <w:rStyle w:val="Hyperlink"/>
          <w:rFonts w:cs="Arial"/>
          <w:color w:val="auto"/>
          <w:szCs w:val="20"/>
          <w:u w:val="none"/>
        </w:rPr>
        <w:t>Cell.: +43.(0)664.8187423</w:t>
      </w:r>
    </w:p>
    <w:p w14:paraId="71237D97" w14:textId="77777777" w:rsidR="00BC7952" w:rsidRPr="005A3272" w:rsidRDefault="00BC7952" w:rsidP="00390D87">
      <w:pPr>
        <w:spacing w:line="240" w:lineRule="auto"/>
        <w:ind w:left="0" w:right="1695"/>
        <w:rPr>
          <w:rStyle w:val="Hyperlink"/>
          <w:rFonts w:cs="Arial"/>
          <w:color w:val="auto"/>
          <w:szCs w:val="20"/>
          <w:u w:val="none"/>
        </w:rPr>
      </w:pPr>
      <w:r>
        <w:rPr>
          <w:rStyle w:val="Hyperlink"/>
          <w:rFonts w:cs="Arial"/>
          <w:color w:val="auto"/>
          <w:szCs w:val="20"/>
          <w:u w:val="none"/>
        </w:rPr>
        <w:t>martin.kirchmayr@tgw-group.com</w:t>
      </w:r>
    </w:p>
    <w:p w14:paraId="590B2DD5" w14:textId="51B42D75" w:rsidR="006231AE" w:rsidRPr="005A3272" w:rsidRDefault="006231AE" w:rsidP="005A3272">
      <w:pPr>
        <w:spacing w:line="360" w:lineRule="auto"/>
        <w:ind w:left="0" w:right="1693"/>
        <w:rPr>
          <w:rFonts w:cs="Arial"/>
          <w:szCs w:val="20"/>
        </w:rPr>
      </w:pPr>
    </w:p>
    <w:sectPr w:rsidR="006231AE" w:rsidRPr="005A3272"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8BD54" w14:textId="77777777" w:rsidR="0058086B" w:rsidRDefault="0058086B" w:rsidP="00764006">
      <w:pPr>
        <w:spacing w:line="240" w:lineRule="auto"/>
      </w:pPr>
      <w:r>
        <w:separator/>
      </w:r>
    </w:p>
  </w:endnote>
  <w:endnote w:type="continuationSeparator" w:id="0">
    <w:p w14:paraId="28BD8DFC" w14:textId="77777777" w:rsidR="0058086B" w:rsidRDefault="0058086B"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6B0029B1"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9558CC">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9558CC">
            <w:rPr>
              <w:noProof/>
              <w:sz w:val="16"/>
              <w:szCs w:val="16"/>
            </w:rPr>
            <w:t>3</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BDF5C" w14:textId="77777777" w:rsidR="0058086B" w:rsidRDefault="0058086B" w:rsidP="00764006">
      <w:pPr>
        <w:spacing w:line="240" w:lineRule="auto"/>
      </w:pPr>
      <w:r>
        <w:separator/>
      </w:r>
    </w:p>
  </w:footnote>
  <w:footnote w:type="continuationSeparator" w:id="0">
    <w:p w14:paraId="65D2C143" w14:textId="77777777" w:rsidR="0058086B" w:rsidRDefault="0058086B"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4EEF22EB" w:rsidR="00B72812"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0202367"/>
    <w:multiLevelType w:val="hybridMultilevel"/>
    <w:tmpl w:val="D20A4B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57D54B9"/>
    <w:multiLevelType w:val="hybridMultilevel"/>
    <w:tmpl w:val="1A0CA3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2"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FDD4135"/>
    <w:multiLevelType w:val="hybridMultilevel"/>
    <w:tmpl w:val="B10235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7"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9"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2"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0E833E5"/>
    <w:multiLevelType w:val="hybridMultilevel"/>
    <w:tmpl w:val="08281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6"/>
  </w:num>
  <w:num w:numId="4">
    <w:abstractNumId w:val="21"/>
  </w:num>
  <w:num w:numId="5">
    <w:abstractNumId w:val="23"/>
  </w:num>
  <w:num w:numId="6">
    <w:abstractNumId w:val="4"/>
  </w:num>
  <w:num w:numId="7">
    <w:abstractNumId w:val="1"/>
  </w:num>
  <w:num w:numId="8">
    <w:abstractNumId w:val="20"/>
  </w:num>
  <w:num w:numId="9">
    <w:abstractNumId w:val="6"/>
  </w:num>
  <w:num w:numId="10">
    <w:abstractNumId w:val="24"/>
  </w:num>
  <w:num w:numId="11">
    <w:abstractNumId w:val="13"/>
  </w:num>
  <w:num w:numId="12">
    <w:abstractNumId w:val="9"/>
  </w:num>
  <w:num w:numId="13">
    <w:abstractNumId w:val="5"/>
  </w:num>
  <w:num w:numId="14">
    <w:abstractNumId w:val="19"/>
  </w:num>
  <w:num w:numId="15">
    <w:abstractNumId w:val="2"/>
  </w:num>
  <w:num w:numId="16">
    <w:abstractNumId w:val="3"/>
  </w:num>
  <w:num w:numId="17">
    <w:abstractNumId w:val="0"/>
  </w:num>
  <w:num w:numId="18">
    <w:abstractNumId w:val="10"/>
  </w:num>
  <w:num w:numId="19">
    <w:abstractNumId w:val="12"/>
  </w:num>
  <w:num w:numId="20">
    <w:abstractNumId w:val="22"/>
  </w:num>
  <w:num w:numId="21">
    <w:abstractNumId w:val="15"/>
  </w:num>
  <w:num w:numId="22">
    <w:abstractNumId w:val="17"/>
  </w:num>
  <w:num w:numId="23">
    <w:abstractNumId w:val="14"/>
  </w:num>
  <w:num w:numId="24">
    <w:abstractNumId w:val="25"/>
  </w:num>
  <w:num w:numId="25">
    <w:abstractNumId w:val="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AU" w:vendorID="64" w:dllVersion="131078" w:nlCheck="1" w:checkStyle="1"/>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3274"/>
    <w:rsid w:val="000051F0"/>
    <w:rsid w:val="00007FC6"/>
    <w:rsid w:val="0001050B"/>
    <w:rsid w:val="00010D99"/>
    <w:rsid w:val="00011AC1"/>
    <w:rsid w:val="00011F25"/>
    <w:rsid w:val="00011FD5"/>
    <w:rsid w:val="00012D34"/>
    <w:rsid w:val="00013BFA"/>
    <w:rsid w:val="00014AE1"/>
    <w:rsid w:val="00014E8D"/>
    <w:rsid w:val="00015103"/>
    <w:rsid w:val="000152EB"/>
    <w:rsid w:val="0001799E"/>
    <w:rsid w:val="000209B3"/>
    <w:rsid w:val="00021273"/>
    <w:rsid w:val="00021301"/>
    <w:rsid w:val="000220DD"/>
    <w:rsid w:val="000221B8"/>
    <w:rsid w:val="000221DE"/>
    <w:rsid w:val="000223E5"/>
    <w:rsid w:val="000236F9"/>
    <w:rsid w:val="00025C18"/>
    <w:rsid w:val="00025FEC"/>
    <w:rsid w:val="00030C83"/>
    <w:rsid w:val="0003255A"/>
    <w:rsid w:val="000362EF"/>
    <w:rsid w:val="0003778F"/>
    <w:rsid w:val="00037DD1"/>
    <w:rsid w:val="00040809"/>
    <w:rsid w:val="00041122"/>
    <w:rsid w:val="000417F9"/>
    <w:rsid w:val="00041EC3"/>
    <w:rsid w:val="00042EEB"/>
    <w:rsid w:val="00043145"/>
    <w:rsid w:val="00043476"/>
    <w:rsid w:val="00043917"/>
    <w:rsid w:val="00043B95"/>
    <w:rsid w:val="00044356"/>
    <w:rsid w:val="00044D72"/>
    <w:rsid w:val="0004523A"/>
    <w:rsid w:val="00045857"/>
    <w:rsid w:val="000458B6"/>
    <w:rsid w:val="000459FA"/>
    <w:rsid w:val="00045C9C"/>
    <w:rsid w:val="00045F47"/>
    <w:rsid w:val="00046EB9"/>
    <w:rsid w:val="00047282"/>
    <w:rsid w:val="000479A4"/>
    <w:rsid w:val="00047F30"/>
    <w:rsid w:val="00051B1D"/>
    <w:rsid w:val="000522C7"/>
    <w:rsid w:val="00052911"/>
    <w:rsid w:val="00053EC2"/>
    <w:rsid w:val="00054E29"/>
    <w:rsid w:val="00055139"/>
    <w:rsid w:val="00055947"/>
    <w:rsid w:val="00055AC1"/>
    <w:rsid w:val="000560A0"/>
    <w:rsid w:val="00056AA7"/>
    <w:rsid w:val="00057FE0"/>
    <w:rsid w:val="00061082"/>
    <w:rsid w:val="00064407"/>
    <w:rsid w:val="00064F2D"/>
    <w:rsid w:val="000653E4"/>
    <w:rsid w:val="000662F5"/>
    <w:rsid w:val="00066599"/>
    <w:rsid w:val="0006731A"/>
    <w:rsid w:val="00067ABB"/>
    <w:rsid w:val="00071B58"/>
    <w:rsid w:val="0007431B"/>
    <w:rsid w:val="00074502"/>
    <w:rsid w:val="00074923"/>
    <w:rsid w:val="000755D4"/>
    <w:rsid w:val="00076C37"/>
    <w:rsid w:val="00082003"/>
    <w:rsid w:val="00082CAE"/>
    <w:rsid w:val="0008361B"/>
    <w:rsid w:val="00084D01"/>
    <w:rsid w:val="000851A7"/>
    <w:rsid w:val="00086319"/>
    <w:rsid w:val="00086DCB"/>
    <w:rsid w:val="00087166"/>
    <w:rsid w:val="0008730F"/>
    <w:rsid w:val="00092057"/>
    <w:rsid w:val="00092354"/>
    <w:rsid w:val="00092A61"/>
    <w:rsid w:val="00092EF8"/>
    <w:rsid w:val="000949FC"/>
    <w:rsid w:val="00094D4C"/>
    <w:rsid w:val="00095936"/>
    <w:rsid w:val="00095940"/>
    <w:rsid w:val="000966B7"/>
    <w:rsid w:val="0009689E"/>
    <w:rsid w:val="00097109"/>
    <w:rsid w:val="000A0D43"/>
    <w:rsid w:val="000A0FF3"/>
    <w:rsid w:val="000A1858"/>
    <w:rsid w:val="000A267E"/>
    <w:rsid w:val="000A3054"/>
    <w:rsid w:val="000A3215"/>
    <w:rsid w:val="000A33C6"/>
    <w:rsid w:val="000A39A6"/>
    <w:rsid w:val="000A3DB4"/>
    <w:rsid w:val="000A579F"/>
    <w:rsid w:val="000A595B"/>
    <w:rsid w:val="000A5D32"/>
    <w:rsid w:val="000A6CE7"/>
    <w:rsid w:val="000A77BB"/>
    <w:rsid w:val="000B1955"/>
    <w:rsid w:val="000B4185"/>
    <w:rsid w:val="000B583F"/>
    <w:rsid w:val="000B5A93"/>
    <w:rsid w:val="000B5C66"/>
    <w:rsid w:val="000B6542"/>
    <w:rsid w:val="000B65C7"/>
    <w:rsid w:val="000B65E5"/>
    <w:rsid w:val="000B6A31"/>
    <w:rsid w:val="000B74E7"/>
    <w:rsid w:val="000B7FAB"/>
    <w:rsid w:val="000C1994"/>
    <w:rsid w:val="000C23DD"/>
    <w:rsid w:val="000C3087"/>
    <w:rsid w:val="000C38EE"/>
    <w:rsid w:val="000C3902"/>
    <w:rsid w:val="000C3977"/>
    <w:rsid w:val="000C3DD8"/>
    <w:rsid w:val="000C49F5"/>
    <w:rsid w:val="000C5393"/>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0632"/>
    <w:rsid w:val="000F16CE"/>
    <w:rsid w:val="000F2C7A"/>
    <w:rsid w:val="000F3959"/>
    <w:rsid w:val="000F632A"/>
    <w:rsid w:val="000F6CC2"/>
    <w:rsid w:val="000F74BB"/>
    <w:rsid w:val="000F750C"/>
    <w:rsid w:val="000F7838"/>
    <w:rsid w:val="000F7BE9"/>
    <w:rsid w:val="000F7C74"/>
    <w:rsid w:val="000F7ECD"/>
    <w:rsid w:val="00100BDA"/>
    <w:rsid w:val="00102353"/>
    <w:rsid w:val="00103B57"/>
    <w:rsid w:val="00104BAC"/>
    <w:rsid w:val="00104CDF"/>
    <w:rsid w:val="00104DEA"/>
    <w:rsid w:val="001061B8"/>
    <w:rsid w:val="00106523"/>
    <w:rsid w:val="001069CF"/>
    <w:rsid w:val="00107F4B"/>
    <w:rsid w:val="001119B7"/>
    <w:rsid w:val="00111A67"/>
    <w:rsid w:val="00111C9C"/>
    <w:rsid w:val="00112D2A"/>
    <w:rsid w:val="00113616"/>
    <w:rsid w:val="0011362A"/>
    <w:rsid w:val="001136BD"/>
    <w:rsid w:val="00113DEF"/>
    <w:rsid w:val="0011473E"/>
    <w:rsid w:val="00114EE0"/>
    <w:rsid w:val="00115F91"/>
    <w:rsid w:val="00116B32"/>
    <w:rsid w:val="0012094E"/>
    <w:rsid w:val="00122390"/>
    <w:rsid w:val="001230A6"/>
    <w:rsid w:val="0012484B"/>
    <w:rsid w:val="00125FEB"/>
    <w:rsid w:val="0012627D"/>
    <w:rsid w:val="00126DA1"/>
    <w:rsid w:val="00127654"/>
    <w:rsid w:val="00127ECE"/>
    <w:rsid w:val="001305E8"/>
    <w:rsid w:val="00131112"/>
    <w:rsid w:val="00131A55"/>
    <w:rsid w:val="001336DF"/>
    <w:rsid w:val="001338DB"/>
    <w:rsid w:val="001404D7"/>
    <w:rsid w:val="00141099"/>
    <w:rsid w:val="001416B7"/>
    <w:rsid w:val="00142015"/>
    <w:rsid w:val="00142599"/>
    <w:rsid w:val="001429F4"/>
    <w:rsid w:val="00142A43"/>
    <w:rsid w:val="00142C72"/>
    <w:rsid w:val="00142D0C"/>
    <w:rsid w:val="00144E88"/>
    <w:rsid w:val="00145D5A"/>
    <w:rsid w:val="00147C5F"/>
    <w:rsid w:val="00147DCC"/>
    <w:rsid w:val="00147F53"/>
    <w:rsid w:val="00151FD8"/>
    <w:rsid w:val="001523AF"/>
    <w:rsid w:val="00152760"/>
    <w:rsid w:val="00152A09"/>
    <w:rsid w:val="00153C14"/>
    <w:rsid w:val="00153C82"/>
    <w:rsid w:val="00153D8F"/>
    <w:rsid w:val="00155AE9"/>
    <w:rsid w:val="00155DB3"/>
    <w:rsid w:val="00157367"/>
    <w:rsid w:val="00162D14"/>
    <w:rsid w:val="001649F0"/>
    <w:rsid w:val="0016593B"/>
    <w:rsid w:val="00165945"/>
    <w:rsid w:val="00165988"/>
    <w:rsid w:val="00165EB0"/>
    <w:rsid w:val="0016643E"/>
    <w:rsid w:val="001671D5"/>
    <w:rsid w:val="0016742A"/>
    <w:rsid w:val="00167883"/>
    <w:rsid w:val="001702C8"/>
    <w:rsid w:val="0017041B"/>
    <w:rsid w:val="00170529"/>
    <w:rsid w:val="00170957"/>
    <w:rsid w:val="00174167"/>
    <w:rsid w:val="001744EA"/>
    <w:rsid w:val="00177BCC"/>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1F63"/>
    <w:rsid w:val="0019426A"/>
    <w:rsid w:val="00194327"/>
    <w:rsid w:val="00195591"/>
    <w:rsid w:val="00195BA1"/>
    <w:rsid w:val="001A0128"/>
    <w:rsid w:val="001A33BD"/>
    <w:rsid w:val="001A3A79"/>
    <w:rsid w:val="001A3D08"/>
    <w:rsid w:val="001A4166"/>
    <w:rsid w:val="001A58D9"/>
    <w:rsid w:val="001A5E09"/>
    <w:rsid w:val="001A6800"/>
    <w:rsid w:val="001A6E46"/>
    <w:rsid w:val="001A743C"/>
    <w:rsid w:val="001A7904"/>
    <w:rsid w:val="001B077A"/>
    <w:rsid w:val="001B0DAB"/>
    <w:rsid w:val="001B216D"/>
    <w:rsid w:val="001B28D5"/>
    <w:rsid w:val="001B322E"/>
    <w:rsid w:val="001B3397"/>
    <w:rsid w:val="001B3F79"/>
    <w:rsid w:val="001B450B"/>
    <w:rsid w:val="001B46E9"/>
    <w:rsid w:val="001B4929"/>
    <w:rsid w:val="001B7B43"/>
    <w:rsid w:val="001B7EEA"/>
    <w:rsid w:val="001C050F"/>
    <w:rsid w:val="001C1838"/>
    <w:rsid w:val="001C1AC7"/>
    <w:rsid w:val="001C40DE"/>
    <w:rsid w:val="001C5298"/>
    <w:rsid w:val="001C77BA"/>
    <w:rsid w:val="001D1169"/>
    <w:rsid w:val="001D2CB6"/>
    <w:rsid w:val="001D2CEE"/>
    <w:rsid w:val="001D3742"/>
    <w:rsid w:val="001D3CE0"/>
    <w:rsid w:val="001D3DA5"/>
    <w:rsid w:val="001D4A74"/>
    <w:rsid w:val="001D57B5"/>
    <w:rsid w:val="001D69D1"/>
    <w:rsid w:val="001D7887"/>
    <w:rsid w:val="001D7B5D"/>
    <w:rsid w:val="001E1155"/>
    <w:rsid w:val="001E22B6"/>
    <w:rsid w:val="001E2746"/>
    <w:rsid w:val="001E28E9"/>
    <w:rsid w:val="001E2A74"/>
    <w:rsid w:val="001E2BE4"/>
    <w:rsid w:val="001E34A5"/>
    <w:rsid w:val="001E40DD"/>
    <w:rsid w:val="001E5F04"/>
    <w:rsid w:val="001E6404"/>
    <w:rsid w:val="001E6540"/>
    <w:rsid w:val="001E7FE9"/>
    <w:rsid w:val="001F0657"/>
    <w:rsid w:val="001F08AF"/>
    <w:rsid w:val="001F2A46"/>
    <w:rsid w:val="001F3376"/>
    <w:rsid w:val="001F33A1"/>
    <w:rsid w:val="001F3E5B"/>
    <w:rsid w:val="001F4624"/>
    <w:rsid w:val="002017CF"/>
    <w:rsid w:val="002025D0"/>
    <w:rsid w:val="0020344F"/>
    <w:rsid w:val="00203677"/>
    <w:rsid w:val="00205DAD"/>
    <w:rsid w:val="00207705"/>
    <w:rsid w:val="00207AC6"/>
    <w:rsid w:val="00207C31"/>
    <w:rsid w:val="00210559"/>
    <w:rsid w:val="00212AB2"/>
    <w:rsid w:val="00213206"/>
    <w:rsid w:val="00213276"/>
    <w:rsid w:val="00213434"/>
    <w:rsid w:val="00213DEE"/>
    <w:rsid w:val="00214367"/>
    <w:rsid w:val="00215B86"/>
    <w:rsid w:val="00220326"/>
    <w:rsid w:val="00220DA8"/>
    <w:rsid w:val="00221523"/>
    <w:rsid w:val="00221927"/>
    <w:rsid w:val="00221A42"/>
    <w:rsid w:val="00221B43"/>
    <w:rsid w:val="00222AA7"/>
    <w:rsid w:val="00223EA8"/>
    <w:rsid w:val="0022464C"/>
    <w:rsid w:val="00226B41"/>
    <w:rsid w:val="00227FB5"/>
    <w:rsid w:val="0023233E"/>
    <w:rsid w:val="00232F8E"/>
    <w:rsid w:val="0023663F"/>
    <w:rsid w:val="002419FD"/>
    <w:rsid w:val="00241A91"/>
    <w:rsid w:val="00242B17"/>
    <w:rsid w:val="00244004"/>
    <w:rsid w:val="0024402E"/>
    <w:rsid w:val="00244AB2"/>
    <w:rsid w:val="0024512C"/>
    <w:rsid w:val="00245527"/>
    <w:rsid w:val="00246F8E"/>
    <w:rsid w:val="00247B61"/>
    <w:rsid w:val="00250BA2"/>
    <w:rsid w:val="00252142"/>
    <w:rsid w:val="00252769"/>
    <w:rsid w:val="002527BF"/>
    <w:rsid w:val="00256714"/>
    <w:rsid w:val="00256A53"/>
    <w:rsid w:val="002601B9"/>
    <w:rsid w:val="002605A4"/>
    <w:rsid w:val="00260C57"/>
    <w:rsid w:val="00260E56"/>
    <w:rsid w:val="00260F4F"/>
    <w:rsid w:val="00261274"/>
    <w:rsid w:val="00262133"/>
    <w:rsid w:val="00262F29"/>
    <w:rsid w:val="00263D5C"/>
    <w:rsid w:val="00263FC4"/>
    <w:rsid w:val="002642F9"/>
    <w:rsid w:val="0026487A"/>
    <w:rsid w:val="00264A26"/>
    <w:rsid w:val="00264FCF"/>
    <w:rsid w:val="0026530E"/>
    <w:rsid w:val="00265358"/>
    <w:rsid w:val="0027242D"/>
    <w:rsid w:val="00273328"/>
    <w:rsid w:val="00273631"/>
    <w:rsid w:val="002738A2"/>
    <w:rsid w:val="002739D4"/>
    <w:rsid w:val="002739DA"/>
    <w:rsid w:val="00273F4F"/>
    <w:rsid w:val="00274EE1"/>
    <w:rsid w:val="0027597E"/>
    <w:rsid w:val="00275A13"/>
    <w:rsid w:val="00277032"/>
    <w:rsid w:val="00280D75"/>
    <w:rsid w:val="002820AB"/>
    <w:rsid w:val="002871F3"/>
    <w:rsid w:val="002908AA"/>
    <w:rsid w:val="002909B6"/>
    <w:rsid w:val="00293315"/>
    <w:rsid w:val="00293440"/>
    <w:rsid w:val="0029513A"/>
    <w:rsid w:val="00295858"/>
    <w:rsid w:val="00295867"/>
    <w:rsid w:val="00295BF3"/>
    <w:rsid w:val="00296398"/>
    <w:rsid w:val="002A00C3"/>
    <w:rsid w:val="002A00FB"/>
    <w:rsid w:val="002A1224"/>
    <w:rsid w:val="002A133D"/>
    <w:rsid w:val="002A1C18"/>
    <w:rsid w:val="002A3009"/>
    <w:rsid w:val="002A3230"/>
    <w:rsid w:val="002A3B95"/>
    <w:rsid w:val="002A564B"/>
    <w:rsid w:val="002A63CD"/>
    <w:rsid w:val="002A6730"/>
    <w:rsid w:val="002A6F1E"/>
    <w:rsid w:val="002A724B"/>
    <w:rsid w:val="002A7A17"/>
    <w:rsid w:val="002A7D7D"/>
    <w:rsid w:val="002B21E2"/>
    <w:rsid w:val="002B4B19"/>
    <w:rsid w:val="002C0149"/>
    <w:rsid w:val="002C0832"/>
    <w:rsid w:val="002C1269"/>
    <w:rsid w:val="002C1F3D"/>
    <w:rsid w:val="002C265D"/>
    <w:rsid w:val="002C36E5"/>
    <w:rsid w:val="002C3B0A"/>
    <w:rsid w:val="002C4112"/>
    <w:rsid w:val="002C652E"/>
    <w:rsid w:val="002C69C9"/>
    <w:rsid w:val="002D1970"/>
    <w:rsid w:val="002D2E19"/>
    <w:rsid w:val="002D44D3"/>
    <w:rsid w:val="002D6158"/>
    <w:rsid w:val="002D6D77"/>
    <w:rsid w:val="002E0376"/>
    <w:rsid w:val="002E58ED"/>
    <w:rsid w:val="002E779C"/>
    <w:rsid w:val="002E789B"/>
    <w:rsid w:val="002F085D"/>
    <w:rsid w:val="002F3661"/>
    <w:rsid w:val="002F3A9A"/>
    <w:rsid w:val="002F3EAE"/>
    <w:rsid w:val="002F43AF"/>
    <w:rsid w:val="002F5287"/>
    <w:rsid w:val="002F55CE"/>
    <w:rsid w:val="002F565F"/>
    <w:rsid w:val="002F712A"/>
    <w:rsid w:val="00303237"/>
    <w:rsid w:val="0030411A"/>
    <w:rsid w:val="00305C14"/>
    <w:rsid w:val="003107A7"/>
    <w:rsid w:val="00310975"/>
    <w:rsid w:val="00311F54"/>
    <w:rsid w:val="003126CB"/>
    <w:rsid w:val="00312E2D"/>
    <w:rsid w:val="003143E2"/>
    <w:rsid w:val="00314A98"/>
    <w:rsid w:val="00315732"/>
    <w:rsid w:val="00317244"/>
    <w:rsid w:val="00317CAA"/>
    <w:rsid w:val="00320511"/>
    <w:rsid w:val="00321EEF"/>
    <w:rsid w:val="00322CCA"/>
    <w:rsid w:val="003238A9"/>
    <w:rsid w:val="0032656C"/>
    <w:rsid w:val="00330582"/>
    <w:rsid w:val="00331183"/>
    <w:rsid w:val="003327F2"/>
    <w:rsid w:val="00333BBC"/>
    <w:rsid w:val="00334567"/>
    <w:rsid w:val="003349CD"/>
    <w:rsid w:val="00334B33"/>
    <w:rsid w:val="00334D5E"/>
    <w:rsid w:val="00335A41"/>
    <w:rsid w:val="00335DC4"/>
    <w:rsid w:val="003363D4"/>
    <w:rsid w:val="00336D99"/>
    <w:rsid w:val="00337AF6"/>
    <w:rsid w:val="00340066"/>
    <w:rsid w:val="00340AD4"/>
    <w:rsid w:val="00341C96"/>
    <w:rsid w:val="0034316E"/>
    <w:rsid w:val="003440B5"/>
    <w:rsid w:val="00345413"/>
    <w:rsid w:val="00345596"/>
    <w:rsid w:val="0034600B"/>
    <w:rsid w:val="00346487"/>
    <w:rsid w:val="00351523"/>
    <w:rsid w:val="00352A60"/>
    <w:rsid w:val="00352D7B"/>
    <w:rsid w:val="003533A3"/>
    <w:rsid w:val="00353A88"/>
    <w:rsid w:val="003541AF"/>
    <w:rsid w:val="00354454"/>
    <w:rsid w:val="00354ABC"/>
    <w:rsid w:val="00356625"/>
    <w:rsid w:val="0035675D"/>
    <w:rsid w:val="003600A8"/>
    <w:rsid w:val="00366E07"/>
    <w:rsid w:val="00367F43"/>
    <w:rsid w:val="0037015F"/>
    <w:rsid w:val="00370EEF"/>
    <w:rsid w:val="00371112"/>
    <w:rsid w:val="0037168C"/>
    <w:rsid w:val="00371870"/>
    <w:rsid w:val="00372A13"/>
    <w:rsid w:val="00373261"/>
    <w:rsid w:val="003738F0"/>
    <w:rsid w:val="00374534"/>
    <w:rsid w:val="00374575"/>
    <w:rsid w:val="003745B3"/>
    <w:rsid w:val="00375EB6"/>
    <w:rsid w:val="0037613B"/>
    <w:rsid w:val="003761F1"/>
    <w:rsid w:val="003769B5"/>
    <w:rsid w:val="00377F06"/>
    <w:rsid w:val="003802D1"/>
    <w:rsid w:val="0038115D"/>
    <w:rsid w:val="00381F9E"/>
    <w:rsid w:val="00382EDF"/>
    <w:rsid w:val="003835AA"/>
    <w:rsid w:val="003836C2"/>
    <w:rsid w:val="0038468A"/>
    <w:rsid w:val="003856E8"/>
    <w:rsid w:val="00386B3D"/>
    <w:rsid w:val="00386C0E"/>
    <w:rsid w:val="00390644"/>
    <w:rsid w:val="00390D87"/>
    <w:rsid w:val="0039107D"/>
    <w:rsid w:val="003923FC"/>
    <w:rsid w:val="00392B81"/>
    <w:rsid w:val="00394360"/>
    <w:rsid w:val="00395F17"/>
    <w:rsid w:val="003977E0"/>
    <w:rsid w:val="003A001A"/>
    <w:rsid w:val="003A0EDB"/>
    <w:rsid w:val="003A1305"/>
    <w:rsid w:val="003A1D5D"/>
    <w:rsid w:val="003A23C4"/>
    <w:rsid w:val="003A3108"/>
    <w:rsid w:val="003A35D1"/>
    <w:rsid w:val="003A46B9"/>
    <w:rsid w:val="003A4F67"/>
    <w:rsid w:val="003A5CDA"/>
    <w:rsid w:val="003A6D30"/>
    <w:rsid w:val="003B110C"/>
    <w:rsid w:val="003B2120"/>
    <w:rsid w:val="003B2F92"/>
    <w:rsid w:val="003B307A"/>
    <w:rsid w:val="003B47D3"/>
    <w:rsid w:val="003B509C"/>
    <w:rsid w:val="003B50A5"/>
    <w:rsid w:val="003B5271"/>
    <w:rsid w:val="003B6D7B"/>
    <w:rsid w:val="003B7A94"/>
    <w:rsid w:val="003C0CE6"/>
    <w:rsid w:val="003C12E8"/>
    <w:rsid w:val="003C1FED"/>
    <w:rsid w:val="003C2604"/>
    <w:rsid w:val="003C370F"/>
    <w:rsid w:val="003C4E9D"/>
    <w:rsid w:val="003C543D"/>
    <w:rsid w:val="003C5D23"/>
    <w:rsid w:val="003C5FA6"/>
    <w:rsid w:val="003C66B4"/>
    <w:rsid w:val="003C7889"/>
    <w:rsid w:val="003D0607"/>
    <w:rsid w:val="003D0B8D"/>
    <w:rsid w:val="003D3FCD"/>
    <w:rsid w:val="003D6248"/>
    <w:rsid w:val="003D7A7A"/>
    <w:rsid w:val="003E002C"/>
    <w:rsid w:val="003E0736"/>
    <w:rsid w:val="003E0B49"/>
    <w:rsid w:val="003E12C1"/>
    <w:rsid w:val="003E272A"/>
    <w:rsid w:val="003E3F4D"/>
    <w:rsid w:val="003E4EAF"/>
    <w:rsid w:val="003E5493"/>
    <w:rsid w:val="003E5E84"/>
    <w:rsid w:val="003E6164"/>
    <w:rsid w:val="003E63D8"/>
    <w:rsid w:val="003F1256"/>
    <w:rsid w:val="003F1D71"/>
    <w:rsid w:val="003F487B"/>
    <w:rsid w:val="003F4D22"/>
    <w:rsid w:val="003F4DF3"/>
    <w:rsid w:val="003F5554"/>
    <w:rsid w:val="003F74CD"/>
    <w:rsid w:val="003F7FEF"/>
    <w:rsid w:val="00401382"/>
    <w:rsid w:val="00401817"/>
    <w:rsid w:val="004022C2"/>
    <w:rsid w:val="0040580F"/>
    <w:rsid w:val="00406298"/>
    <w:rsid w:val="0040634E"/>
    <w:rsid w:val="0040644C"/>
    <w:rsid w:val="004067A6"/>
    <w:rsid w:val="00412090"/>
    <w:rsid w:val="00412993"/>
    <w:rsid w:val="00415EE9"/>
    <w:rsid w:val="00416095"/>
    <w:rsid w:val="00416BBF"/>
    <w:rsid w:val="00416E9F"/>
    <w:rsid w:val="00420107"/>
    <w:rsid w:val="004213DC"/>
    <w:rsid w:val="00421BE2"/>
    <w:rsid w:val="004233B4"/>
    <w:rsid w:val="004242C5"/>
    <w:rsid w:val="004242D0"/>
    <w:rsid w:val="004265B6"/>
    <w:rsid w:val="004267E4"/>
    <w:rsid w:val="00426A92"/>
    <w:rsid w:val="00426DF6"/>
    <w:rsid w:val="004272DB"/>
    <w:rsid w:val="00427466"/>
    <w:rsid w:val="004277EE"/>
    <w:rsid w:val="004303A9"/>
    <w:rsid w:val="0043048C"/>
    <w:rsid w:val="00431015"/>
    <w:rsid w:val="00431D51"/>
    <w:rsid w:val="0043354F"/>
    <w:rsid w:val="0043387C"/>
    <w:rsid w:val="0043609D"/>
    <w:rsid w:val="00436969"/>
    <w:rsid w:val="00437BBE"/>
    <w:rsid w:val="00437C38"/>
    <w:rsid w:val="00441894"/>
    <w:rsid w:val="0044203F"/>
    <w:rsid w:val="00443256"/>
    <w:rsid w:val="0044393D"/>
    <w:rsid w:val="0044398C"/>
    <w:rsid w:val="004439E0"/>
    <w:rsid w:val="00445563"/>
    <w:rsid w:val="00445CE3"/>
    <w:rsid w:val="00451316"/>
    <w:rsid w:val="00451FDA"/>
    <w:rsid w:val="004521B9"/>
    <w:rsid w:val="00452FC0"/>
    <w:rsid w:val="00453D91"/>
    <w:rsid w:val="00453F5D"/>
    <w:rsid w:val="00454B07"/>
    <w:rsid w:val="00456A9F"/>
    <w:rsid w:val="00456CDC"/>
    <w:rsid w:val="004600D9"/>
    <w:rsid w:val="004606C2"/>
    <w:rsid w:val="0046071F"/>
    <w:rsid w:val="00460F45"/>
    <w:rsid w:val="004610E8"/>
    <w:rsid w:val="00461EA5"/>
    <w:rsid w:val="00462574"/>
    <w:rsid w:val="00462BBC"/>
    <w:rsid w:val="00464F70"/>
    <w:rsid w:val="0046525D"/>
    <w:rsid w:val="004713CE"/>
    <w:rsid w:val="00471C9D"/>
    <w:rsid w:val="00471E85"/>
    <w:rsid w:val="00472D3F"/>
    <w:rsid w:val="00473B5A"/>
    <w:rsid w:val="004746BE"/>
    <w:rsid w:val="00475D53"/>
    <w:rsid w:val="0047613B"/>
    <w:rsid w:val="0048140A"/>
    <w:rsid w:val="00481879"/>
    <w:rsid w:val="004832B0"/>
    <w:rsid w:val="00483405"/>
    <w:rsid w:val="0048380F"/>
    <w:rsid w:val="004903C0"/>
    <w:rsid w:val="00490534"/>
    <w:rsid w:val="00490717"/>
    <w:rsid w:val="00490A26"/>
    <w:rsid w:val="00494275"/>
    <w:rsid w:val="0049427C"/>
    <w:rsid w:val="00494BEB"/>
    <w:rsid w:val="00494BF3"/>
    <w:rsid w:val="004960DA"/>
    <w:rsid w:val="0049726A"/>
    <w:rsid w:val="00497FF7"/>
    <w:rsid w:val="004A3FD4"/>
    <w:rsid w:val="004A44E5"/>
    <w:rsid w:val="004A474F"/>
    <w:rsid w:val="004A785D"/>
    <w:rsid w:val="004A7A0D"/>
    <w:rsid w:val="004B16B8"/>
    <w:rsid w:val="004B219C"/>
    <w:rsid w:val="004B27D8"/>
    <w:rsid w:val="004B302D"/>
    <w:rsid w:val="004B3F79"/>
    <w:rsid w:val="004B4A07"/>
    <w:rsid w:val="004B6E67"/>
    <w:rsid w:val="004B7A3D"/>
    <w:rsid w:val="004C0508"/>
    <w:rsid w:val="004C06A9"/>
    <w:rsid w:val="004C07E3"/>
    <w:rsid w:val="004C2225"/>
    <w:rsid w:val="004C2386"/>
    <w:rsid w:val="004C675F"/>
    <w:rsid w:val="004C74E5"/>
    <w:rsid w:val="004D3103"/>
    <w:rsid w:val="004D3264"/>
    <w:rsid w:val="004D3481"/>
    <w:rsid w:val="004D4D83"/>
    <w:rsid w:val="004D52CF"/>
    <w:rsid w:val="004D5AAF"/>
    <w:rsid w:val="004D5F4A"/>
    <w:rsid w:val="004D7FC9"/>
    <w:rsid w:val="004E12DD"/>
    <w:rsid w:val="004E241D"/>
    <w:rsid w:val="004E3571"/>
    <w:rsid w:val="004E47DE"/>
    <w:rsid w:val="004E4F4C"/>
    <w:rsid w:val="004E53E3"/>
    <w:rsid w:val="004E6B8D"/>
    <w:rsid w:val="004E7AC4"/>
    <w:rsid w:val="004E7C4A"/>
    <w:rsid w:val="004F0786"/>
    <w:rsid w:val="004F2600"/>
    <w:rsid w:val="004F2D6D"/>
    <w:rsid w:val="004F3F04"/>
    <w:rsid w:val="004F4796"/>
    <w:rsid w:val="004F4BFF"/>
    <w:rsid w:val="004F6224"/>
    <w:rsid w:val="004F6ECF"/>
    <w:rsid w:val="004F78D4"/>
    <w:rsid w:val="0050153C"/>
    <w:rsid w:val="00503329"/>
    <w:rsid w:val="0050395D"/>
    <w:rsid w:val="0050424B"/>
    <w:rsid w:val="00504D91"/>
    <w:rsid w:val="005054EF"/>
    <w:rsid w:val="0050713A"/>
    <w:rsid w:val="00507251"/>
    <w:rsid w:val="00507C05"/>
    <w:rsid w:val="005136AB"/>
    <w:rsid w:val="00513E41"/>
    <w:rsid w:val="00517852"/>
    <w:rsid w:val="005179EA"/>
    <w:rsid w:val="0052006F"/>
    <w:rsid w:val="00520E82"/>
    <w:rsid w:val="00521351"/>
    <w:rsid w:val="00521C19"/>
    <w:rsid w:val="005224D3"/>
    <w:rsid w:val="00523149"/>
    <w:rsid w:val="005238D5"/>
    <w:rsid w:val="00523FF1"/>
    <w:rsid w:val="0052415C"/>
    <w:rsid w:val="005248E5"/>
    <w:rsid w:val="0052559B"/>
    <w:rsid w:val="00530F36"/>
    <w:rsid w:val="005331E2"/>
    <w:rsid w:val="00534D59"/>
    <w:rsid w:val="005370E0"/>
    <w:rsid w:val="00537584"/>
    <w:rsid w:val="005379A9"/>
    <w:rsid w:val="005401C3"/>
    <w:rsid w:val="0054291F"/>
    <w:rsid w:val="00542C87"/>
    <w:rsid w:val="00543928"/>
    <w:rsid w:val="00544E75"/>
    <w:rsid w:val="00546AC8"/>
    <w:rsid w:val="0055556C"/>
    <w:rsid w:val="0055566B"/>
    <w:rsid w:val="00555D2F"/>
    <w:rsid w:val="005568D5"/>
    <w:rsid w:val="00556F47"/>
    <w:rsid w:val="00561958"/>
    <w:rsid w:val="0056229F"/>
    <w:rsid w:val="00563692"/>
    <w:rsid w:val="0056419A"/>
    <w:rsid w:val="00564D0A"/>
    <w:rsid w:val="00564F42"/>
    <w:rsid w:val="005654EE"/>
    <w:rsid w:val="00565C6C"/>
    <w:rsid w:val="00566308"/>
    <w:rsid w:val="005663A0"/>
    <w:rsid w:val="0056698F"/>
    <w:rsid w:val="00570D5B"/>
    <w:rsid w:val="00570EA5"/>
    <w:rsid w:val="00571727"/>
    <w:rsid w:val="0057237B"/>
    <w:rsid w:val="005728FA"/>
    <w:rsid w:val="00572ACA"/>
    <w:rsid w:val="005746B9"/>
    <w:rsid w:val="00574AF2"/>
    <w:rsid w:val="0057587E"/>
    <w:rsid w:val="005764CE"/>
    <w:rsid w:val="0058049B"/>
    <w:rsid w:val="0058086B"/>
    <w:rsid w:val="00580BB5"/>
    <w:rsid w:val="0058129F"/>
    <w:rsid w:val="00581E8E"/>
    <w:rsid w:val="0058242A"/>
    <w:rsid w:val="00583B59"/>
    <w:rsid w:val="0058443D"/>
    <w:rsid w:val="0058469D"/>
    <w:rsid w:val="00585363"/>
    <w:rsid w:val="0058631D"/>
    <w:rsid w:val="00591C2E"/>
    <w:rsid w:val="00591D85"/>
    <w:rsid w:val="0059489A"/>
    <w:rsid w:val="00594A70"/>
    <w:rsid w:val="00595F5F"/>
    <w:rsid w:val="00596EE5"/>
    <w:rsid w:val="005977FC"/>
    <w:rsid w:val="00597ABD"/>
    <w:rsid w:val="00597B13"/>
    <w:rsid w:val="00597EF3"/>
    <w:rsid w:val="005A0A69"/>
    <w:rsid w:val="005A0C2A"/>
    <w:rsid w:val="005A2368"/>
    <w:rsid w:val="005A2441"/>
    <w:rsid w:val="005A3272"/>
    <w:rsid w:val="005A35E7"/>
    <w:rsid w:val="005A42B3"/>
    <w:rsid w:val="005A4860"/>
    <w:rsid w:val="005A4DB6"/>
    <w:rsid w:val="005B077E"/>
    <w:rsid w:val="005B0C02"/>
    <w:rsid w:val="005B2A89"/>
    <w:rsid w:val="005B3AB0"/>
    <w:rsid w:val="005B3F13"/>
    <w:rsid w:val="005B3F84"/>
    <w:rsid w:val="005B465A"/>
    <w:rsid w:val="005B49B5"/>
    <w:rsid w:val="005B4A80"/>
    <w:rsid w:val="005B50C6"/>
    <w:rsid w:val="005B5337"/>
    <w:rsid w:val="005B5CAA"/>
    <w:rsid w:val="005B7FEC"/>
    <w:rsid w:val="005C124D"/>
    <w:rsid w:val="005C2AD2"/>
    <w:rsid w:val="005C3C0F"/>
    <w:rsid w:val="005C3F68"/>
    <w:rsid w:val="005C40F5"/>
    <w:rsid w:val="005C52BE"/>
    <w:rsid w:val="005D0C18"/>
    <w:rsid w:val="005D1282"/>
    <w:rsid w:val="005D13F3"/>
    <w:rsid w:val="005D25AD"/>
    <w:rsid w:val="005D2CEF"/>
    <w:rsid w:val="005D3E2A"/>
    <w:rsid w:val="005D4155"/>
    <w:rsid w:val="005D56DA"/>
    <w:rsid w:val="005D5F47"/>
    <w:rsid w:val="005D5FBF"/>
    <w:rsid w:val="005D71EC"/>
    <w:rsid w:val="005D7B09"/>
    <w:rsid w:val="005E2140"/>
    <w:rsid w:val="005E2271"/>
    <w:rsid w:val="005E245A"/>
    <w:rsid w:val="005E2C94"/>
    <w:rsid w:val="005E43FB"/>
    <w:rsid w:val="005E5427"/>
    <w:rsid w:val="005E5591"/>
    <w:rsid w:val="005E5D41"/>
    <w:rsid w:val="005E6BE8"/>
    <w:rsid w:val="005F08FA"/>
    <w:rsid w:val="005F0A3E"/>
    <w:rsid w:val="005F0CD7"/>
    <w:rsid w:val="005F0FD8"/>
    <w:rsid w:val="005F12BA"/>
    <w:rsid w:val="005F1EA6"/>
    <w:rsid w:val="005F23BB"/>
    <w:rsid w:val="005F275F"/>
    <w:rsid w:val="005F278F"/>
    <w:rsid w:val="005F35FC"/>
    <w:rsid w:val="005F366F"/>
    <w:rsid w:val="005F3E99"/>
    <w:rsid w:val="005F44F1"/>
    <w:rsid w:val="005F45D0"/>
    <w:rsid w:val="005F473F"/>
    <w:rsid w:val="005F7993"/>
    <w:rsid w:val="005F7BE5"/>
    <w:rsid w:val="006021E3"/>
    <w:rsid w:val="00602E67"/>
    <w:rsid w:val="006032DA"/>
    <w:rsid w:val="006034C0"/>
    <w:rsid w:val="006034D7"/>
    <w:rsid w:val="00603AE6"/>
    <w:rsid w:val="00604918"/>
    <w:rsid w:val="00606EB8"/>
    <w:rsid w:val="0060771D"/>
    <w:rsid w:val="00610017"/>
    <w:rsid w:val="00610D92"/>
    <w:rsid w:val="0061279A"/>
    <w:rsid w:val="00612DDF"/>
    <w:rsid w:val="00612F38"/>
    <w:rsid w:val="006132D7"/>
    <w:rsid w:val="0061392A"/>
    <w:rsid w:val="00613C58"/>
    <w:rsid w:val="006142BE"/>
    <w:rsid w:val="006146EF"/>
    <w:rsid w:val="00614B22"/>
    <w:rsid w:val="006150A8"/>
    <w:rsid w:val="0061545F"/>
    <w:rsid w:val="00616C80"/>
    <w:rsid w:val="00617806"/>
    <w:rsid w:val="006202E6"/>
    <w:rsid w:val="00620363"/>
    <w:rsid w:val="006214D4"/>
    <w:rsid w:val="006230FA"/>
    <w:rsid w:val="006231AE"/>
    <w:rsid w:val="00623474"/>
    <w:rsid w:val="0062370A"/>
    <w:rsid w:val="00623EDB"/>
    <w:rsid w:val="00623F84"/>
    <w:rsid w:val="0062546A"/>
    <w:rsid w:val="00626123"/>
    <w:rsid w:val="00626565"/>
    <w:rsid w:val="00627228"/>
    <w:rsid w:val="006273C7"/>
    <w:rsid w:val="00627A2E"/>
    <w:rsid w:val="0063006D"/>
    <w:rsid w:val="00630AA6"/>
    <w:rsid w:val="0063121F"/>
    <w:rsid w:val="00632088"/>
    <w:rsid w:val="00632BC2"/>
    <w:rsid w:val="006423C0"/>
    <w:rsid w:val="006437FF"/>
    <w:rsid w:val="00643CDE"/>
    <w:rsid w:val="00644F94"/>
    <w:rsid w:val="006474AB"/>
    <w:rsid w:val="00650DF4"/>
    <w:rsid w:val="00651CB1"/>
    <w:rsid w:val="006527DF"/>
    <w:rsid w:val="006559A2"/>
    <w:rsid w:val="006564C4"/>
    <w:rsid w:val="00657E3E"/>
    <w:rsid w:val="00657F6B"/>
    <w:rsid w:val="00660132"/>
    <w:rsid w:val="00660B22"/>
    <w:rsid w:val="00661D6E"/>
    <w:rsid w:val="00662574"/>
    <w:rsid w:val="00663C6F"/>
    <w:rsid w:val="00664198"/>
    <w:rsid w:val="00665DAD"/>
    <w:rsid w:val="0066728B"/>
    <w:rsid w:val="006672B8"/>
    <w:rsid w:val="00670BF3"/>
    <w:rsid w:val="00671551"/>
    <w:rsid w:val="0067197F"/>
    <w:rsid w:val="0067358E"/>
    <w:rsid w:val="00673B03"/>
    <w:rsid w:val="006741A8"/>
    <w:rsid w:val="00675009"/>
    <w:rsid w:val="0067659E"/>
    <w:rsid w:val="00676927"/>
    <w:rsid w:val="00676996"/>
    <w:rsid w:val="00677B13"/>
    <w:rsid w:val="00677CA5"/>
    <w:rsid w:val="0068062E"/>
    <w:rsid w:val="00680693"/>
    <w:rsid w:val="00680FBD"/>
    <w:rsid w:val="006815AC"/>
    <w:rsid w:val="006821C8"/>
    <w:rsid w:val="00682655"/>
    <w:rsid w:val="00686C86"/>
    <w:rsid w:val="00686D28"/>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43D"/>
    <w:rsid w:val="006B2583"/>
    <w:rsid w:val="006B28AB"/>
    <w:rsid w:val="006B29B2"/>
    <w:rsid w:val="006B4518"/>
    <w:rsid w:val="006B4D16"/>
    <w:rsid w:val="006B4E87"/>
    <w:rsid w:val="006B69CF"/>
    <w:rsid w:val="006B7887"/>
    <w:rsid w:val="006C027D"/>
    <w:rsid w:val="006C0792"/>
    <w:rsid w:val="006C0B00"/>
    <w:rsid w:val="006C15F7"/>
    <w:rsid w:val="006C2268"/>
    <w:rsid w:val="006C597B"/>
    <w:rsid w:val="006C6620"/>
    <w:rsid w:val="006C69EE"/>
    <w:rsid w:val="006C6F22"/>
    <w:rsid w:val="006C79BB"/>
    <w:rsid w:val="006C7DFF"/>
    <w:rsid w:val="006D0708"/>
    <w:rsid w:val="006D1655"/>
    <w:rsid w:val="006D240C"/>
    <w:rsid w:val="006D3123"/>
    <w:rsid w:val="006D425E"/>
    <w:rsid w:val="006D48A6"/>
    <w:rsid w:val="006D5C2C"/>
    <w:rsid w:val="006D7ABD"/>
    <w:rsid w:val="006E0235"/>
    <w:rsid w:val="006E10F6"/>
    <w:rsid w:val="006E1E19"/>
    <w:rsid w:val="006E24DB"/>
    <w:rsid w:val="006E2767"/>
    <w:rsid w:val="006E30D5"/>
    <w:rsid w:val="006E35F2"/>
    <w:rsid w:val="006E373B"/>
    <w:rsid w:val="006E3FF0"/>
    <w:rsid w:val="006E4391"/>
    <w:rsid w:val="006E4A21"/>
    <w:rsid w:val="006E6264"/>
    <w:rsid w:val="006E72E2"/>
    <w:rsid w:val="006F0740"/>
    <w:rsid w:val="006F25CF"/>
    <w:rsid w:val="006F26BE"/>
    <w:rsid w:val="006F35F0"/>
    <w:rsid w:val="006F37E9"/>
    <w:rsid w:val="006F4261"/>
    <w:rsid w:val="006F4F34"/>
    <w:rsid w:val="006F6E1B"/>
    <w:rsid w:val="006F745C"/>
    <w:rsid w:val="007001D0"/>
    <w:rsid w:val="007003DA"/>
    <w:rsid w:val="007008B9"/>
    <w:rsid w:val="00701012"/>
    <w:rsid w:val="007013F6"/>
    <w:rsid w:val="0070400C"/>
    <w:rsid w:val="00704319"/>
    <w:rsid w:val="0070488D"/>
    <w:rsid w:val="00704BFD"/>
    <w:rsid w:val="0070509E"/>
    <w:rsid w:val="007058A0"/>
    <w:rsid w:val="00705CAC"/>
    <w:rsid w:val="0070626C"/>
    <w:rsid w:val="00706C09"/>
    <w:rsid w:val="00711182"/>
    <w:rsid w:val="0071184A"/>
    <w:rsid w:val="00712E6D"/>
    <w:rsid w:val="007134AA"/>
    <w:rsid w:val="00713C9F"/>
    <w:rsid w:val="007158C3"/>
    <w:rsid w:val="007159BA"/>
    <w:rsid w:val="0071674B"/>
    <w:rsid w:val="00720848"/>
    <w:rsid w:val="00720B5D"/>
    <w:rsid w:val="00721259"/>
    <w:rsid w:val="0072143A"/>
    <w:rsid w:val="00722C1F"/>
    <w:rsid w:val="0072360D"/>
    <w:rsid w:val="0072392C"/>
    <w:rsid w:val="00725071"/>
    <w:rsid w:val="007258BA"/>
    <w:rsid w:val="00725ABE"/>
    <w:rsid w:val="00726174"/>
    <w:rsid w:val="00727F5C"/>
    <w:rsid w:val="007303A5"/>
    <w:rsid w:val="007306F0"/>
    <w:rsid w:val="00730938"/>
    <w:rsid w:val="00730B98"/>
    <w:rsid w:val="0073176C"/>
    <w:rsid w:val="007317B6"/>
    <w:rsid w:val="00731E59"/>
    <w:rsid w:val="00732063"/>
    <w:rsid w:val="00733C81"/>
    <w:rsid w:val="007344D8"/>
    <w:rsid w:val="00734E69"/>
    <w:rsid w:val="00734F97"/>
    <w:rsid w:val="0073634C"/>
    <w:rsid w:val="00736607"/>
    <w:rsid w:val="0073741E"/>
    <w:rsid w:val="007379F1"/>
    <w:rsid w:val="00737A0A"/>
    <w:rsid w:val="0074012C"/>
    <w:rsid w:val="007407E5"/>
    <w:rsid w:val="00740CEB"/>
    <w:rsid w:val="00741B8D"/>
    <w:rsid w:val="00742585"/>
    <w:rsid w:val="00743420"/>
    <w:rsid w:val="00743628"/>
    <w:rsid w:val="00743B0E"/>
    <w:rsid w:val="007445D0"/>
    <w:rsid w:val="00744B4F"/>
    <w:rsid w:val="00744E3B"/>
    <w:rsid w:val="0074658A"/>
    <w:rsid w:val="00746BB0"/>
    <w:rsid w:val="00747224"/>
    <w:rsid w:val="007502BB"/>
    <w:rsid w:val="007505F0"/>
    <w:rsid w:val="00752A67"/>
    <w:rsid w:val="00752AF3"/>
    <w:rsid w:val="00753497"/>
    <w:rsid w:val="00753872"/>
    <w:rsid w:val="007549DF"/>
    <w:rsid w:val="007567AD"/>
    <w:rsid w:val="00756BAA"/>
    <w:rsid w:val="00756CBB"/>
    <w:rsid w:val="007570DD"/>
    <w:rsid w:val="0075756E"/>
    <w:rsid w:val="007576F8"/>
    <w:rsid w:val="007613E9"/>
    <w:rsid w:val="00764006"/>
    <w:rsid w:val="00764B56"/>
    <w:rsid w:val="00765B4B"/>
    <w:rsid w:val="007663DF"/>
    <w:rsid w:val="007674EB"/>
    <w:rsid w:val="00767D6D"/>
    <w:rsid w:val="00770B67"/>
    <w:rsid w:val="007729BE"/>
    <w:rsid w:val="00772BDC"/>
    <w:rsid w:val="00772FEA"/>
    <w:rsid w:val="007744C2"/>
    <w:rsid w:val="00775A54"/>
    <w:rsid w:val="00776267"/>
    <w:rsid w:val="00776B32"/>
    <w:rsid w:val="007771C5"/>
    <w:rsid w:val="00780173"/>
    <w:rsid w:val="00781F37"/>
    <w:rsid w:val="00782AE5"/>
    <w:rsid w:val="007839B3"/>
    <w:rsid w:val="00787E86"/>
    <w:rsid w:val="007922BE"/>
    <w:rsid w:val="007927AE"/>
    <w:rsid w:val="007928F9"/>
    <w:rsid w:val="0079352A"/>
    <w:rsid w:val="00794459"/>
    <w:rsid w:val="00794C70"/>
    <w:rsid w:val="00794EFF"/>
    <w:rsid w:val="00795F21"/>
    <w:rsid w:val="00796145"/>
    <w:rsid w:val="007963CB"/>
    <w:rsid w:val="007963FC"/>
    <w:rsid w:val="00796F78"/>
    <w:rsid w:val="00797E30"/>
    <w:rsid w:val="007A0C76"/>
    <w:rsid w:val="007A3833"/>
    <w:rsid w:val="007A3A1F"/>
    <w:rsid w:val="007A3E95"/>
    <w:rsid w:val="007A3FBF"/>
    <w:rsid w:val="007A4AEF"/>
    <w:rsid w:val="007A51FF"/>
    <w:rsid w:val="007A54A1"/>
    <w:rsid w:val="007A5500"/>
    <w:rsid w:val="007A6B23"/>
    <w:rsid w:val="007A7055"/>
    <w:rsid w:val="007A7748"/>
    <w:rsid w:val="007B043A"/>
    <w:rsid w:val="007B1C64"/>
    <w:rsid w:val="007B1C97"/>
    <w:rsid w:val="007B3696"/>
    <w:rsid w:val="007B4A78"/>
    <w:rsid w:val="007B5E3F"/>
    <w:rsid w:val="007B630A"/>
    <w:rsid w:val="007C0613"/>
    <w:rsid w:val="007C1E1D"/>
    <w:rsid w:val="007C351C"/>
    <w:rsid w:val="007C4CB0"/>
    <w:rsid w:val="007C52D8"/>
    <w:rsid w:val="007C5B9F"/>
    <w:rsid w:val="007C7364"/>
    <w:rsid w:val="007C7CBA"/>
    <w:rsid w:val="007D08F3"/>
    <w:rsid w:val="007D0C0F"/>
    <w:rsid w:val="007D0E42"/>
    <w:rsid w:val="007D148B"/>
    <w:rsid w:val="007D3AD7"/>
    <w:rsid w:val="007D3B28"/>
    <w:rsid w:val="007D43DF"/>
    <w:rsid w:val="007D50F8"/>
    <w:rsid w:val="007D5FF2"/>
    <w:rsid w:val="007D6797"/>
    <w:rsid w:val="007D6ACE"/>
    <w:rsid w:val="007D7137"/>
    <w:rsid w:val="007E0E4A"/>
    <w:rsid w:val="007E11A1"/>
    <w:rsid w:val="007E194C"/>
    <w:rsid w:val="007E1D42"/>
    <w:rsid w:val="007E339A"/>
    <w:rsid w:val="007E43B7"/>
    <w:rsid w:val="007E663A"/>
    <w:rsid w:val="007E69EF"/>
    <w:rsid w:val="007F2052"/>
    <w:rsid w:val="007F2311"/>
    <w:rsid w:val="007F295E"/>
    <w:rsid w:val="007F2A4B"/>
    <w:rsid w:val="007F301A"/>
    <w:rsid w:val="007F3054"/>
    <w:rsid w:val="007F34B1"/>
    <w:rsid w:val="007F4E5E"/>
    <w:rsid w:val="007F4F96"/>
    <w:rsid w:val="007F5982"/>
    <w:rsid w:val="007F5D77"/>
    <w:rsid w:val="007F5E8F"/>
    <w:rsid w:val="007F6A11"/>
    <w:rsid w:val="007F6B43"/>
    <w:rsid w:val="007F6EE4"/>
    <w:rsid w:val="007F6FF3"/>
    <w:rsid w:val="007F7A53"/>
    <w:rsid w:val="00802C56"/>
    <w:rsid w:val="00803C4F"/>
    <w:rsid w:val="00805172"/>
    <w:rsid w:val="00805546"/>
    <w:rsid w:val="0080604D"/>
    <w:rsid w:val="00806BE4"/>
    <w:rsid w:val="00806F99"/>
    <w:rsid w:val="00807724"/>
    <w:rsid w:val="00810B98"/>
    <w:rsid w:val="00812493"/>
    <w:rsid w:val="0081283C"/>
    <w:rsid w:val="00812859"/>
    <w:rsid w:val="00812AA2"/>
    <w:rsid w:val="00812BA0"/>
    <w:rsid w:val="00812E4D"/>
    <w:rsid w:val="00813200"/>
    <w:rsid w:val="00814130"/>
    <w:rsid w:val="008150E9"/>
    <w:rsid w:val="008156F3"/>
    <w:rsid w:val="0081610E"/>
    <w:rsid w:val="00816372"/>
    <w:rsid w:val="00816A51"/>
    <w:rsid w:val="00816E56"/>
    <w:rsid w:val="00820146"/>
    <w:rsid w:val="008212BD"/>
    <w:rsid w:val="0082145B"/>
    <w:rsid w:val="00821F27"/>
    <w:rsid w:val="00823625"/>
    <w:rsid w:val="00823D1D"/>
    <w:rsid w:val="00825383"/>
    <w:rsid w:val="008268AB"/>
    <w:rsid w:val="00830ECC"/>
    <w:rsid w:val="008324D5"/>
    <w:rsid w:val="00832ACB"/>
    <w:rsid w:val="00832CDA"/>
    <w:rsid w:val="00834F4B"/>
    <w:rsid w:val="0083565E"/>
    <w:rsid w:val="00835969"/>
    <w:rsid w:val="00837507"/>
    <w:rsid w:val="00837915"/>
    <w:rsid w:val="00837AA9"/>
    <w:rsid w:val="00840838"/>
    <w:rsid w:val="00841398"/>
    <w:rsid w:val="0084242F"/>
    <w:rsid w:val="0084299A"/>
    <w:rsid w:val="00845122"/>
    <w:rsid w:val="008458F7"/>
    <w:rsid w:val="00850226"/>
    <w:rsid w:val="0085087D"/>
    <w:rsid w:val="00850C48"/>
    <w:rsid w:val="008528CC"/>
    <w:rsid w:val="00852D42"/>
    <w:rsid w:val="00853023"/>
    <w:rsid w:val="00853371"/>
    <w:rsid w:val="00853570"/>
    <w:rsid w:val="008543FB"/>
    <w:rsid w:val="00854B04"/>
    <w:rsid w:val="00854D8B"/>
    <w:rsid w:val="00855806"/>
    <w:rsid w:val="008559DC"/>
    <w:rsid w:val="00855DE0"/>
    <w:rsid w:val="00855ECE"/>
    <w:rsid w:val="0085607B"/>
    <w:rsid w:val="00856E68"/>
    <w:rsid w:val="00860B5B"/>
    <w:rsid w:val="00860B9E"/>
    <w:rsid w:val="00860C5A"/>
    <w:rsid w:val="00861456"/>
    <w:rsid w:val="00861DC5"/>
    <w:rsid w:val="008623E1"/>
    <w:rsid w:val="0086499D"/>
    <w:rsid w:val="00864F2B"/>
    <w:rsid w:val="0086510A"/>
    <w:rsid w:val="00867174"/>
    <w:rsid w:val="0086725E"/>
    <w:rsid w:val="008677B3"/>
    <w:rsid w:val="00870A0F"/>
    <w:rsid w:val="00870F16"/>
    <w:rsid w:val="00870FBB"/>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318"/>
    <w:rsid w:val="00885756"/>
    <w:rsid w:val="00885A60"/>
    <w:rsid w:val="00886062"/>
    <w:rsid w:val="00891543"/>
    <w:rsid w:val="00892BEE"/>
    <w:rsid w:val="008934A3"/>
    <w:rsid w:val="00893E35"/>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C28"/>
    <w:rsid w:val="008B7DCA"/>
    <w:rsid w:val="008C0460"/>
    <w:rsid w:val="008C096E"/>
    <w:rsid w:val="008C09CC"/>
    <w:rsid w:val="008C0FBD"/>
    <w:rsid w:val="008C1E4D"/>
    <w:rsid w:val="008C1F66"/>
    <w:rsid w:val="008C2429"/>
    <w:rsid w:val="008C3577"/>
    <w:rsid w:val="008C49C1"/>
    <w:rsid w:val="008C53F8"/>
    <w:rsid w:val="008C5913"/>
    <w:rsid w:val="008C5A1B"/>
    <w:rsid w:val="008C62E5"/>
    <w:rsid w:val="008C7CB8"/>
    <w:rsid w:val="008D0296"/>
    <w:rsid w:val="008D06BE"/>
    <w:rsid w:val="008D099E"/>
    <w:rsid w:val="008D1D93"/>
    <w:rsid w:val="008D2658"/>
    <w:rsid w:val="008D54BE"/>
    <w:rsid w:val="008D565D"/>
    <w:rsid w:val="008D5D3E"/>
    <w:rsid w:val="008D5F50"/>
    <w:rsid w:val="008D6A9B"/>
    <w:rsid w:val="008D7250"/>
    <w:rsid w:val="008D7AEB"/>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4CA9"/>
    <w:rsid w:val="008F5AAD"/>
    <w:rsid w:val="008F622D"/>
    <w:rsid w:val="008F675D"/>
    <w:rsid w:val="008F6916"/>
    <w:rsid w:val="008F6DA7"/>
    <w:rsid w:val="008F79E8"/>
    <w:rsid w:val="009002FD"/>
    <w:rsid w:val="009006FC"/>
    <w:rsid w:val="009010FE"/>
    <w:rsid w:val="00901B0B"/>
    <w:rsid w:val="00902B95"/>
    <w:rsid w:val="0090397B"/>
    <w:rsid w:val="00903DEA"/>
    <w:rsid w:val="00904726"/>
    <w:rsid w:val="0090585A"/>
    <w:rsid w:val="0090589F"/>
    <w:rsid w:val="0090593C"/>
    <w:rsid w:val="00906A1B"/>
    <w:rsid w:val="00907D3E"/>
    <w:rsid w:val="009121BF"/>
    <w:rsid w:val="009123B7"/>
    <w:rsid w:val="00913084"/>
    <w:rsid w:val="00914596"/>
    <w:rsid w:val="009166FF"/>
    <w:rsid w:val="00916714"/>
    <w:rsid w:val="00917115"/>
    <w:rsid w:val="0092006B"/>
    <w:rsid w:val="00920D0B"/>
    <w:rsid w:val="009214E5"/>
    <w:rsid w:val="00922878"/>
    <w:rsid w:val="00924271"/>
    <w:rsid w:val="009242D9"/>
    <w:rsid w:val="009248C3"/>
    <w:rsid w:val="00926BE9"/>
    <w:rsid w:val="009275F8"/>
    <w:rsid w:val="009321FE"/>
    <w:rsid w:val="00933999"/>
    <w:rsid w:val="00934279"/>
    <w:rsid w:val="0094061F"/>
    <w:rsid w:val="009427C6"/>
    <w:rsid w:val="009428A3"/>
    <w:rsid w:val="00942EDF"/>
    <w:rsid w:val="009440B4"/>
    <w:rsid w:val="0094458E"/>
    <w:rsid w:val="00946640"/>
    <w:rsid w:val="009526FA"/>
    <w:rsid w:val="009558CC"/>
    <w:rsid w:val="009560B9"/>
    <w:rsid w:val="009572CC"/>
    <w:rsid w:val="00957D8C"/>
    <w:rsid w:val="009600F6"/>
    <w:rsid w:val="00960EC7"/>
    <w:rsid w:val="00963003"/>
    <w:rsid w:val="00963BEA"/>
    <w:rsid w:val="00965E18"/>
    <w:rsid w:val="00966AAB"/>
    <w:rsid w:val="00966D14"/>
    <w:rsid w:val="009701A1"/>
    <w:rsid w:val="00970363"/>
    <w:rsid w:val="00970B2A"/>
    <w:rsid w:val="009714B3"/>
    <w:rsid w:val="00972CF6"/>
    <w:rsid w:val="00973259"/>
    <w:rsid w:val="00974C9E"/>
    <w:rsid w:val="0097519E"/>
    <w:rsid w:val="00975DEA"/>
    <w:rsid w:val="009767FB"/>
    <w:rsid w:val="009768AC"/>
    <w:rsid w:val="009768E6"/>
    <w:rsid w:val="00976D33"/>
    <w:rsid w:val="009777BB"/>
    <w:rsid w:val="00981631"/>
    <w:rsid w:val="00981E8E"/>
    <w:rsid w:val="00981F5D"/>
    <w:rsid w:val="00983A2F"/>
    <w:rsid w:val="009843FC"/>
    <w:rsid w:val="009849E9"/>
    <w:rsid w:val="00986D52"/>
    <w:rsid w:val="00986F32"/>
    <w:rsid w:val="0099164D"/>
    <w:rsid w:val="00991B49"/>
    <w:rsid w:val="0099272E"/>
    <w:rsid w:val="009952E8"/>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177"/>
    <w:rsid w:val="009B6420"/>
    <w:rsid w:val="009B6DA3"/>
    <w:rsid w:val="009B7D42"/>
    <w:rsid w:val="009B7F76"/>
    <w:rsid w:val="009C0293"/>
    <w:rsid w:val="009C0744"/>
    <w:rsid w:val="009C0828"/>
    <w:rsid w:val="009C5DDF"/>
    <w:rsid w:val="009C72A8"/>
    <w:rsid w:val="009C7EAC"/>
    <w:rsid w:val="009D0564"/>
    <w:rsid w:val="009D1BC4"/>
    <w:rsid w:val="009D3358"/>
    <w:rsid w:val="009D40EE"/>
    <w:rsid w:val="009D4476"/>
    <w:rsid w:val="009D4BD0"/>
    <w:rsid w:val="009D54D7"/>
    <w:rsid w:val="009D5DF1"/>
    <w:rsid w:val="009D7D54"/>
    <w:rsid w:val="009D7D6D"/>
    <w:rsid w:val="009E17AB"/>
    <w:rsid w:val="009E2B08"/>
    <w:rsid w:val="009E2FC8"/>
    <w:rsid w:val="009E4C9B"/>
    <w:rsid w:val="009E79F0"/>
    <w:rsid w:val="009F04AD"/>
    <w:rsid w:val="009F1969"/>
    <w:rsid w:val="009F39E6"/>
    <w:rsid w:val="009F5F1C"/>
    <w:rsid w:val="009F6164"/>
    <w:rsid w:val="009F7A1B"/>
    <w:rsid w:val="00A00A1C"/>
    <w:rsid w:val="00A00A6B"/>
    <w:rsid w:val="00A00CCD"/>
    <w:rsid w:val="00A01046"/>
    <w:rsid w:val="00A018E2"/>
    <w:rsid w:val="00A01BF4"/>
    <w:rsid w:val="00A02064"/>
    <w:rsid w:val="00A02283"/>
    <w:rsid w:val="00A035F1"/>
    <w:rsid w:val="00A03916"/>
    <w:rsid w:val="00A040E7"/>
    <w:rsid w:val="00A055B8"/>
    <w:rsid w:val="00A056E3"/>
    <w:rsid w:val="00A06684"/>
    <w:rsid w:val="00A06A26"/>
    <w:rsid w:val="00A06F41"/>
    <w:rsid w:val="00A06F46"/>
    <w:rsid w:val="00A074B7"/>
    <w:rsid w:val="00A109C2"/>
    <w:rsid w:val="00A1220D"/>
    <w:rsid w:val="00A17361"/>
    <w:rsid w:val="00A201C8"/>
    <w:rsid w:val="00A22863"/>
    <w:rsid w:val="00A22B75"/>
    <w:rsid w:val="00A2351E"/>
    <w:rsid w:val="00A2376D"/>
    <w:rsid w:val="00A24347"/>
    <w:rsid w:val="00A25AFA"/>
    <w:rsid w:val="00A25FE5"/>
    <w:rsid w:val="00A26CBA"/>
    <w:rsid w:val="00A26E3F"/>
    <w:rsid w:val="00A30186"/>
    <w:rsid w:val="00A31862"/>
    <w:rsid w:val="00A31869"/>
    <w:rsid w:val="00A33947"/>
    <w:rsid w:val="00A34171"/>
    <w:rsid w:val="00A345ED"/>
    <w:rsid w:val="00A3479F"/>
    <w:rsid w:val="00A353E9"/>
    <w:rsid w:val="00A35831"/>
    <w:rsid w:val="00A36E4F"/>
    <w:rsid w:val="00A41819"/>
    <w:rsid w:val="00A41B0C"/>
    <w:rsid w:val="00A43CF9"/>
    <w:rsid w:val="00A45876"/>
    <w:rsid w:val="00A45DAC"/>
    <w:rsid w:val="00A462E1"/>
    <w:rsid w:val="00A471EA"/>
    <w:rsid w:val="00A47D95"/>
    <w:rsid w:val="00A47EE4"/>
    <w:rsid w:val="00A50CE3"/>
    <w:rsid w:val="00A510C0"/>
    <w:rsid w:val="00A51AB9"/>
    <w:rsid w:val="00A53280"/>
    <w:rsid w:val="00A5363C"/>
    <w:rsid w:val="00A53974"/>
    <w:rsid w:val="00A54AF7"/>
    <w:rsid w:val="00A575D3"/>
    <w:rsid w:val="00A57C5C"/>
    <w:rsid w:val="00A62FED"/>
    <w:rsid w:val="00A636ED"/>
    <w:rsid w:val="00A63795"/>
    <w:rsid w:val="00A637DD"/>
    <w:rsid w:val="00A66BBD"/>
    <w:rsid w:val="00A67260"/>
    <w:rsid w:val="00A67E5B"/>
    <w:rsid w:val="00A67F95"/>
    <w:rsid w:val="00A701B1"/>
    <w:rsid w:val="00A70572"/>
    <w:rsid w:val="00A70C54"/>
    <w:rsid w:val="00A714FD"/>
    <w:rsid w:val="00A72304"/>
    <w:rsid w:val="00A7291B"/>
    <w:rsid w:val="00A744DC"/>
    <w:rsid w:val="00A74806"/>
    <w:rsid w:val="00A7582B"/>
    <w:rsid w:val="00A770F5"/>
    <w:rsid w:val="00A77B6D"/>
    <w:rsid w:val="00A80BAE"/>
    <w:rsid w:val="00A81278"/>
    <w:rsid w:val="00A81907"/>
    <w:rsid w:val="00A82014"/>
    <w:rsid w:val="00A821AE"/>
    <w:rsid w:val="00A83309"/>
    <w:rsid w:val="00A8419E"/>
    <w:rsid w:val="00A8601C"/>
    <w:rsid w:val="00A874D1"/>
    <w:rsid w:val="00A875FA"/>
    <w:rsid w:val="00A91155"/>
    <w:rsid w:val="00A91822"/>
    <w:rsid w:val="00A92C6B"/>
    <w:rsid w:val="00A93CAE"/>
    <w:rsid w:val="00A93FD0"/>
    <w:rsid w:val="00A950DE"/>
    <w:rsid w:val="00A95202"/>
    <w:rsid w:val="00A953DD"/>
    <w:rsid w:val="00A96A83"/>
    <w:rsid w:val="00A96FA4"/>
    <w:rsid w:val="00A97BFD"/>
    <w:rsid w:val="00AA0016"/>
    <w:rsid w:val="00AA055D"/>
    <w:rsid w:val="00AA3267"/>
    <w:rsid w:val="00AA3942"/>
    <w:rsid w:val="00AA52E5"/>
    <w:rsid w:val="00AA5911"/>
    <w:rsid w:val="00AA6D26"/>
    <w:rsid w:val="00AA7624"/>
    <w:rsid w:val="00AB19F8"/>
    <w:rsid w:val="00AB1D47"/>
    <w:rsid w:val="00AB2298"/>
    <w:rsid w:val="00AB2841"/>
    <w:rsid w:val="00AB2EE2"/>
    <w:rsid w:val="00AB4626"/>
    <w:rsid w:val="00AB5A85"/>
    <w:rsid w:val="00AC23B9"/>
    <w:rsid w:val="00AC25B4"/>
    <w:rsid w:val="00AC38E3"/>
    <w:rsid w:val="00AC49AD"/>
    <w:rsid w:val="00AC55E3"/>
    <w:rsid w:val="00AC659A"/>
    <w:rsid w:val="00AD0287"/>
    <w:rsid w:val="00AD09FA"/>
    <w:rsid w:val="00AD14B2"/>
    <w:rsid w:val="00AD25C8"/>
    <w:rsid w:val="00AD3796"/>
    <w:rsid w:val="00AD4207"/>
    <w:rsid w:val="00AE0990"/>
    <w:rsid w:val="00AE12FE"/>
    <w:rsid w:val="00AE157B"/>
    <w:rsid w:val="00AE188F"/>
    <w:rsid w:val="00AE1A2E"/>
    <w:rsid w:val="00AE2387"/>
    <w:rsid w:val="00AE2D75"/>
    <w:rsid w:val="00AE2EC3"/>
    <w:rsid w:val="00AE49CA"/>
    <w:rsid w:val="00AE52AF"/>
    <w:rsid w:val="00AE53DA"/>
    <w:rsid w:val="00AE682A"/>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0CF5"/>
    <w:rsid w:val="00B11AE4"/>
    <w:rsid w:val="00B11B95"/>
    <w:rsid w:val="00B1229D"/>
    <w:rsid w:val="00B12E34"/>
    <w:rsid w:val="00B15735"/>
    <w:rsid w:val="00B16BF6"/>
    <w:rsid w:val="00B17619"/>
    <w:rsid w:val="00B17BCA"/>
    <w:rsid w:val="00B22613"/>
    <w:rsid w:val="00B23EE6"/>
    <w:rsid w:val="00B248ED"/>
    <w:rsid w:val="00B2560F"/>
    <w:rsid w:val="00B256B5"/>
    <w:rsid w:val="00B26358"/>
    <w:rsid w:val="00B26CE8"/>
    <w:rsid w:val="00B30954"/>
    <w:rsid w:val="00B30E55"/>
    <w:rsid w:val="00B31125"/>
    <w:rsid w:val="00B3152C"/>
    <w:rsid w:val="00B318C2"/>
    <w:rsid w:val="00B32AC6"/>
    <w:rsid w:val="00B32C4D"/>
    <w:rsid w:val="00B33D5B"/>
    <w:rsid w:val="00B3408F"/>
    <w:rsid w:val="00B34842"/>
    <w:rsid w:val="00B34DB2"/>
    <w:rsid w:val="00B3639D"/>
    <w:rsid w:val="00B36B49"/>
    <w:rsid w:val="00B37A68"/>
    <w:rsid w:val="00B41671"/>
    <w:rsid w:val="00B41D07"/>
    <w:rsid w:val="00B42411"/>
    <w:rsid w:val="00B4317D"/>
    <w:rsid w:val="00B436A2"/>
    <w:rsid w:val="00B440B9"/>
    <w:rsid w:val="00B44357"/>
    <w:rsid w:val="00B44653"/>
    <w:rsid w:val="00B44A57"/>
    <w:rsid w:val="00B4639C"/>
    <w:rsid w:val="00B46609"/>
    <w:rsid w:val="00B46C58"/>
    <w:rsid w:val="00B473A7"/>
    <w:rsid w:val="00B4759A"/>
    <w:rsid w:val="00B503CE"/>
    <w:rsid w:val="00B5104A"/>
    <w:rsid w:val="00B52CF1"/>
    <w:rsid w:val="00B52DA9"/>
    <w:rsid w:val="00B53862"/>
    <w:rsid w:val="00B53AAC"/>
    <w:rsid w:val="00B53CAE"/>
    <w:rsid w:val="00B555F4"/>
    <w:rsid w:val="00B558DB"/>
    <w:rsid w:val="00B56E00"/>
    <w:rsid w:val="00B57122"/>
    <w:rsid w:val="00B576D9"/>
    <w:rsid w:val="00B60BAD"/>
    <w:rsid w:val="00B60CE1"/>
    <w:rsid w:val="00B614C8"/>
    <w:rsid w:val="00B61906"/>
    <w:rsid w:val="00B619E4"/>
    <w:rsid w:val="00B62DA0"/>
    <w:rsid w:val="00B63502"/>
    <w:rsid w:val="00B64272"/>
    <w:rsid w:val="00B64531"/>
    <w:rsid w:val="00B645B5"/>
    <w:rsid w:val="00B64BF5"/>
    <w:rsid w:val="00B65ABB"/>
    <w:rsid w:val="00B6604B"/>
    <w:rsid w:val="00B701C9"/>
    <w:rsid w:val="00B72812"/>
    <w:rsid w:val="00B73A94"/>
    <w:rsid w:val="00B74A52"/>
    <w:rsid w:val="00B74AE4"/>
    <w:rsid w:val="00B74D4F"/>
    <w:rsid w:val="00B75D24"/>
    <w:rsid w:val="00B77485"/>
    <w:rsid w:val="00B7787C"/>
    <w:rsid w:val="00B80E37"/>
    <w:rsid w:val="00B8155C"/>
    <w:rsid w:val="00B81DE0"/>
    <w:rsid w:val="00B81E89"/>
    <w:rsid w:val="00B85EAE"/>
    <w:rsid w:val="00B86319"/>
    <w:rsid w:val="00B86D50"/>
    <w:rsid w:val="00B9031F"/>
    <w:rsid w:val="00B918C6"/>
    <w:rsid w:val="00B932A7"/>
    <w:rsid w:val="00B935AF"/>
    <w:rsid w:val="00B94433"/>
    <w:rsid w:val="00B94801"/>
    <w:rsid w:val="00B94B13"/>
    <w:rsid w:val="00B954C9"/>
    <w:rsid w:val="00B95B87"/>
    <w:rsid w:val="00B95BAE"/>
    <w:rsid w:val="00BA03EB"/>
    <w:rsid w:val="00BA04B2"/>
    <w:rsid w:val="00BA0A54"/>
    <w:rsid w:val="00BA19C7"/>
    <w:rsid w:val="00BA3D94"/>
    <w:rsid w:val="00BA4474"/>
    <w:rsid w:val="00BA69CE"/>
    <w:rsid w:val="00BB0132"/>
    <w:rsid w:val="00BB3138"/>
    <w:rsid w:val="00BB385B"/>
    <w:rsid w:val="00BB5C8B"/>
    <w:rsid w:val="00BB7275"/>
    <w:rsid w:val="00BB73BD"/>
    <w:rsid w:val="00BC032D"/>
    <w:rsid w:val="00BC12AE"/>
    <w:rsid w:val="00BC2E00"/>
    <w:rsid w:val="00BC2FAF"/>
    <w:rsid w:val="00BC5376"/>
    <w:rsid w:val="00BC664F"/>
    <w:rsid w:val="00BC67B9"/>
    <w:rsid w:val="00BC7952"/>
    <w:rsid w:val="00BD0890"/>
    <w:rsid w:val="00BD0EB4"/>
    <w:rsid w:val="00BD1030"/>
    <w:rsid w:val="00BD2388"/>
    <w:rsid w:val="00BD2693"/>
    <w:rsid w:val="00BD32B2"/>
    <w:rsid w:val="00BD4897"/>
    <w:rsid w:val="00BD4BB6"/>
    <w:rsid w:val="00BD5203"/>
    <w:rsid w:val="00BD53E1"/>
    <w:rsid w:val="00BD5E34"/>
    <w:rsid w:val="00BD7FF5"/>
    <w:rsid w:val="00BE05A5"/>
    <w:rsid w:val="00BE0762"/>
    <w:rsid w:val="00BE0EBD"/>
    <w:rsid w:val="00BE1584"/>
    <w:rsid w:val="00BE1962"/>
    <w:rsid w:val="00BE1B22"/>
    <w:rsid w:val="00BE5942"/>
    <w:rsid w:val="00BE71EE"/>
    <w:rsid w:val="00BF3480"/>
    <w:rsid w:val="00BF4E96"/>
    <w:rsid w:val="00BF64C5"/>
    <w:rsid w:val="00BF68B8"/>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47E"/>
    <w:rsid w:val="00C17586"/>
    <w:rsid w:val="00C175D3"/>
    <w:rsid w:val="00C20EF3"/>
    <w:rsid w:val="00C22048"/>
    <w:rsid w:val="00C22070"/>
    <w:rsid w:val="00C22097"/>
    <w:rsid w:val="00C22962"/>
    <w:rsid w:val="00C25152"/>
    <w:rsid w:val="00C255D2"/>
    <w:rsid w:val="00C2672F"/>
    <w:rsid w:val="00C26A01"/>
    <w:rsid w:val="00C26E55"/>
    <w:rsid w:val="00C275BC"/>
    <w:rsid w:val="00C31626"/>
    <w:rsid w:val="00C31E1B"/>
    <w:rsid w:val="00C333F7"/>
    <w:rsid w:val="00C3428B"/>
    <w:rsid w:val="00C34481"/>
    <w:rsid w:val="00C37393"/>
    <w:rsid w:val="00C37DE5"/>
    <w:rsid w:val="00C41621"/>
    <w:rsid w:val="00C41B00"/>
    <w:rsid w:val="00C42310"/>
    <w:rsid w:val="00C424EA"/>
    <w:rsid w:val="00C427DF"/>
    <w:rsid w:val="00C427E0"/>
    <w:rsid w:val="00C4399A"/>
    <w:rsid w:val="00C43C6F"/>
    <w:rsid w:val="00C442BE"/>
    <w:rsid w:val="00C44899"/>
    <w:rsid w:val="00C45D7F"/>
    <w:rsid w:val="00C45E2B"/>
    <w:rsid w:val="00C52E3B"/>
    <w:rsid w:val="00C53FD7"/>
    <w:rsid w:val="00C54F6A"/>
    <w:rsid w:val="00C57E5B"/>
    <w:rsid w:val="00C604CB"/>
    <w:rsid w:val="00C62F26"/>
    <w:rsid w:val="00C6391D"/>
    <w:rsid w:val="00C63A0D"/>
    <w:rsid w:val="00C63E04"/>
    <w:rsid w:val="00C64670"/>
    <w:rsid w:val="00C65B76"/>
    <w:rsid w:val="00C65F60"/>
    <w:rsid w:val="00C668EB"/>
    <w:rsid w:val="00C67F9B"/>
    <w:rsid w:val="00C70F59"/>
    <w:rsid w:val="00C713EB"/>
    <w:rsid w:val="00C71A15"/>
    <w:rsid w:val="00C71F26"/>
    <w:rsid w:val="00C73454"/>
    <w:rsid w:val="00C73925"/>
    <w:rsid w:val="00C73ADC"/>
    <w:rsid w:val="00C74241"/>
    <w:rsid w:val="00C74C65"/>
    <w:rsid w:val="00C76AA4"/>
    <w:rsid w:val="00C80043"/>
    <w:rsid w:val="00C80887"/>
    <w:rsid w:val="00C81318"/>
    <w:rsid w:val="00C83128"/>
    <w:rsid w:val="00C834F9"/>
    <w:rsid w:val="00C83DCC"/>
    <w:rsid w:val="00C84012"/>
    <w:rsid w:val="00C843AC"/>
    <w:rsid w:val="00C84540"/>
    <w:rsid w:val="00C8459B"/>
    <w:rsid w:val="00C84CDE"/>
    <w:rsid w:val="00C852EB"/>
    <w:rsid w:val="00C85531"/>
    <w:rsid w:val="00C8642A"/>
    <w:rsid w:val="00C8748C"/>
    <w:rsid w:val="00C90AAC"/>
    <w:rsid w:val="00C918A8"/>
    <w:rsid w:val="00C91D3E"/>
    <w:rsid w:val="00C91E59"/>
    <w:rsid w:val="00C91F21"/>
    <w:rsid w:val="00C92AE1"/>
    <w:rsid w:val="00C95624"/>
    <w:rsid w:val="00C9650D"/>
    <w:rsid w:val="00C96C52"/>
    <w:rsid w:val="00C97A98"/>
    <w:rsid w:val="00CA0164"/>
    <w:rsid w:val="00CA1CE6"/>
    <w:rsid w:val="00CA2014"/>
    <w:rsid w:val="00CA29B8"/>
    <w:rsid w:val="00CA32AE"/>
    <w:rsid w:val="00CA4E1A"/>
    <w:rsid w:val="00CA5A78"/>
    <w:rsid w:val="00CA5C99"/>
    <w:rsid w:val="00CA621B"/>
    <w:rsid w:val="00CA6261"/>
    <w:rsid w:val="00CA65AC"/>
    <w:rsid w:val="00CA6E35"/>
    <w:rsid w:val="00CA726B"/>
    <w:rsid w:val="00CB0355"/>
    <w:rsid w:val="00CB17DD"/>
    <w:rsid w:val="00CB65FF"/>
    <w:rsid w:val="00CC1A91"/>
    <w:rsid w:val="00CC1C9A"/>
    <w:rsid w:val="00CC3B54"/>
    <w:rsid w:val="00CC6F37"/>
    <w:rsid w:val="00CC797E"/>
    <w:rsid w:val="00CC7CD3"/>
    <w:rsid w:val="00CD04F0"/>
    <w:rsid w:val="00CD19FF"/>
    <w:rsid w:val="00CD1A71"/>
    <w:rsid w:val="00CD1D14"/>
    <w:rsid w:val="00CD2979"/>
    <w:rsid w:val="00CD2F4C"/>
    <w:rsid w:val="00CD407B"/>
    <w:rsid w:val="00CD4586"/>
    <w:rsid w:val="00CD6174"/>
    <w:rsid w:val="00CD6F45"/>
    <w:rsid w:val="00CE3780"/>
    <w:rsid w:val="00CE3BCE"/>
    <w:rsid w:val="00CE3E22"/>
    <w:rsid w:val="00CE5C9C"/>
    <w:rsid w:val="00CE6707"/>
    <w:rsid w:val="00CF0015"/>
    <w:rsid w:val="00CF0AD2"/>
    <w:rsid w:val="00CF2A64"/>
    <w:rsid w:val="00CF2B23"/>
    <w:rsid w:val="00CF30C0"/>
    <w:rsid w:val="00CF386D"/>
    <w:rsid w:val="00CF5748"/>
    <w:rsid w:val="00CF6255"/>
    <w:rsid w:val="00CF680B"/>
    <w:rsid w:val="00CF7450"/>
    <w:rsid w:val="00CF74F0"/>
    <w:rsid w:val="00CF758D"/>
    <w:rsid w:val="00CF7A4C"/>
    <w:rsid w:val="00CF7C9A"/>
    <w:rsid w:val="00D00D4A"/>
    <w:rsid w:val="00D01632"/>
    <w:rsid w:val="00D024D9"/>
    <w:rsid w:val="00D0311C"/>
    <w:rsid w:val="00D03A1D"/>
    <w:rsid w:val="00D045E4"/>
    <w:rsid w:val="00D04F27"/>
    <w:rsid w:val="00D0585C"/>
    <w:rsid w:val="00D1043D"/>
    <w:rsid w:val="00D10B90"/>
    <w:rsid w:val="00D119C3"/>
    <w:rsid w:val="00D12F9E"/>
    <w:rsid w:val="00D13D71"/>
    <w:rsid w:val="00D150E5"/>
    <w:rsid w:val="00D16610"/>
    <w:rsid w:val="00D16EC3"/>
    <w:rsid w:val="00D17062"/>
    <w:rsid w:val="00D171E6"/>
    <w:rsid w:val="00D20C3F"/>
    <w:rsid w:val="00D21BE3"/>
    <w:rsid w:val="00D21DC4"/>
    <w:rsid w:val="00D22B90"/>
    <w:rsid w:val="00D24C44"/>
    <w:rsid w:val="00D2559E"/>
    <w:rsid w:val="00D25CDB"/>
    <w:rsid w:val="00D260D1"/>
    <w:rsid w:val="00D27326"/>
    <w:rsid w:val="00D27822"/>
    <w:rsid w:val="00D301D8"/>
    <w:rsid w:val="00D30F13"/>
    <w:rsid w:val="00D31188"/>
    <w:rsid w:val="00D32E03"/>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1EAD"/>
    <w:rsid w:val="00D5340E"/>
    <w:rsid w:val="00D53B38"/>
    <w:rsid w:val="00D54548"/>
    <w:rsid w:val="00D554C1"/>
    <w:rsid w:val="00D5569A"/>
    <w:rsid w:val="00D55EED"/>
    <w:rsid w:val="00D575CA"/>
    <w:rsid w:val="00D57F16"/>
    <w:rsid w:val="00D60658"/>
    <w:rsid w:val="00D61BA8"/>
    <w:rsid w:val="00D6241A"/>
    <w:rsid w:val="00D63C1E"/>
    <w:rsid w:val="00D64AB3"/>
    <w:rsid w:val="00D65CBF"/>
    <w:rsid w:val="00D66A7D"/>
    <w:rsid w:val="00D66FB8"/>
    <w:rsid w:val="00D67FCF"/>
    <w:rsid w:val="00D713C3"/>
    <w:rsid w:val="00D71E67"/>
    <w:rsid w:val="00D72569"/>
    <w:rsid w:val="00D738CE"/>
    <w:rsid w:val="00D73927"/>
    <w:rsid w:val="00D740F6"/>
    <w:rsid w:val="00D745F5"/>
    <w:rsid w:val="00D74C26"/>
    <w:rsid w:val="00D77712"/>
    <w:rsid w:val="00D77826"/>
    <w:rsid w:val="00D77C93"/>
    <w:rsid w:val="00D825E7"/>
    <w:rsid w:val="00D827A5"/>
    <w:rsid w:val="00D846D0"/>
    <w:rsid w:val="00D85587"/>
    <w:rsid w:val="00D857D4"/>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948"/>
    <w:rsid w:val="00DA4A7E"/>
    <w:rsid w:val="00DA5743"/>
    <w:rsid w:val="00DA7496"/>
    <w:rsid w:val="00DA795B"/>
    <w:rsid w:val="00DB0252"/>
    <w:rsid w:val="00DB04B3"/>
    <w:rsid w:val="00DB15DC"/>
    <w:rsid w:val="00DB2DDF"/>
    <w:rsid w:val="00DB37B0"/>
    <w:rsid w:val="00DB3994"/>
    <w:rsid w:val="00DB5508"/>
    <w:rsid w:val="00DB5FD2"/>
    <w:rsid w:val="00DB6C26"/>
    <w:rsid w:val="00DC0CCA"/>
    <w:rsid w:val="00DC3233"/>
    <w:rsid w:val="00DC3412"/>
    <w:rsid w:val="00DC3702"/>
    <w:rsid w:val="00DC37D9"/>
    <w:rsid w:val="00DC3B7A"/>
    <w:rsid w:val="00DC4071"/>
    <w:rsid w:val="00DC51F7"/>
    <w:rsid w:val="00DC561C"/>
    <w:rsid w:val="00DC5C71"/>
    <w:rsid w:val="00DC70BC"/>
    <w:rsid w:val="00DC7279"/>
    <w:rsid w:val="00DC7FBB"/>
    <w:rsid w:val="00DD0451"/>
    <w:rsid w:val="00DD0468"/>
    <w:rsid w:val="00DD0690"/>
    <w:rsid w:val="00DD10E5"/>
    <w:rsid w:val="00DD3240"/>
    <w:rsid w:val="00DD3277"/>
    <w:rsid w:val="00DD36CD"/>
    <w:rsid w:val="00DD4888"/>
    <w:rsid w:val="00DD5D71"/>
    <w:rsid w:val="00DD615C"/>
    <w:rsid w:val="00DD6445"/>
    <w:rsid w:val="00DD6BC9"/>
    <w:rsid w:val="00DE0A2C"/>
    <w:rsid w:val="00DE10C1"/>
    <w:rsid w:val="00DE1678"/>
    <w:rsid w:val="00DE2CA9"/>
    <w:rsid w:val="00DE5A28"/>
    <w:rsid w:val="00DE6387"/>
    <w:rsid w:val="00DE66D3"/>
    <w:rsid w:val="00DE6FF1"/>
    <w:rsid w:val="00DE7A41"/>
    <w:rsid w:val="00DF0CC4"/>
    <w:rsid w:val="00DF11BE"/>
    <w:rsid w:val="00DF17B5"/>
    <w:rsid w:val="00DF2260"/>
    <w:rsid w:val="00DF270B"/>
    <w:rsid w:val="00DF36AC"/>
    <w:rsid w:val="00DF52FD"/>
    <w:rsid w:val="00DF61B4"/>
    <w:rsid w:val="00DF637D"/>
    <w:rsid w:val="00DF6D64"/>
    <w:rsid w:val="00DF73F4"/>
    <w:rsid w:val="00E00117"/>
    <w:rsid w:val="00E00A43"/>
    <w:rsid w:val="00E01B16"/>
    <w:rsid w:val="00E03004"/>
    <w:rsid w:val="00E03DE2"/>
    <w:rsid w:val="00E041E4"/>
    <w:rsid w:val="00E0461D"/>
    <w:rsid w:val="00E04EC4"/>
    <w:rsid w:val="00E051A8"/>
    <w:rsid w:val="00E05A2B"/>
    <w:rsid w:val="00E06468"/>
    <w:rsid w:val="00E1041F"/>
    <w:rsid w:val="00E1270B"/>
    <w:rsid w:val="00E12857"/>
    <w:rsid w:val="00E12CC9"/>
    <w:rsid w:val="00E12D70"/>
    <w:rsid w:val="00E13F7B"/>
    <w:rsid w:val="00E17AAB"/>
    <w:rsid w:val="00E204EE"/>
    <w:rsid w:val="00E21B14"/>
    <w:rsid w:val="00E21D57"/>
    <w:rsid w:val="00E24CFB"/>
    <w:rsid w:val="00E26207"/>
    <w:rsid w:val="00E2631D"/>
    <w:rsid w:val="00E265EE"/>
    <w:rsid w:val="00E26E2E"/>
    <w:rsid w:val="00E30496"/>
    <w:rsid w:val="00E325B6"/>
    <w:rsid w:val="00E33056"/>
    <w:rsid w:val="00E33AA2"/>
    <w:rsid w:val="00E341C7"/>
    <w:rsid w:val="00E3431A"/>
    <w:rsid w:val="00E35F49"/>
    <w:rsid w:val="00E363E6"/>
    <w:rsid w:val="00E36810"/>
    <w:rsid w:val="00E378AC"/>
    <w:rsid w:val="00E37CCD"/>
    <w:rsid w:val="00E37CD1"/>
    <w:rsid w:val="00E4058E"/>
    <w:rsid w:val="00E4069D"/>
    <w:rsid w:val="00E41DC5"/>
    <w:rsid w:val="00E42340"/>
    <w:rsid w:val="00E429EE"/>
    <w:rsid w:val="00E42D49"/>
    <w:rsid w:val="00E433D4"/>
    <w:rsid w:val="00E4392A"/>
    <w:rsid w:val="00E44BB2"/>
    <w:rsid w:val="00E44BB9"/>
    <w:rsid w:val="00E46B6B"/>
    <w:rsid w:val="00E52190"/>
    <w:rsid w:val="00E54AEE"/>
    <w:rsid w:val="00E55C5B"/>
    <w:rsid w:val="00E56A1B"/>
    <w:rsid w:val="00E56DA0"/>
    <w:rsid w:val="00E57D13"/>
    <w:rsid w:val="00E63BC3"/>
    <w:rsid w:val="00E63CC3"/>
    <w:rsid w:val="00E63DE2"/>
    <w:rsid w:val="00E64473"/>
    <w:rsid w:val="00E6461C"/>
    <w:rsid w:val="00E66682"/>
    <w:rsid w:val="00E66E08"/>
    <w:rsid w:val="00E71B0E"/>
    <w:rsid w:val="00E71CF3"/>
    <w:rsid w:val="00E72265"/>
    <w:rsid w:val="00E72BB5"/>
    <w:rsid w:val="00E72C93"/>
    <w:rsid w:val="00E7343B"/>
    <w:rsid w:val="00E73C65"/>
    <w:rsid w:val="00E75EEF"/>
    <w:rsid w:val="00E75FB3"/>
    <w:rsid w:val="00E774B5"/>
    <w:rsid w:val="00E80A29"/>
    <w:rsid w:val="00E80FB2"/>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4B5"/>
    <w:rsid w:val="00E96984"/>
    <w:rsid w:val="00E96AF7"/>
    <w:rsid w:val="00EA01FA"/>
    <w:rsid w:val="00EA186D"/>
    <w:rsid w:val="00EA19CD"/>
    <w:rsid w:val="00EA3829"/>
    <w:rsid w:val="00EA536A"/>
    <w:rsid w:val="00EA5E41"/>
    <w:rsid w:val="00EA6F6F"/>
    <w:rsid w:val="00EA73AE"/>
    <w:rsid w:val="00EB0708"/>
    <w:rsid w:val="00EB0CA9"/>
    <w:rsid w:val="00EB206C"/>
    <w:rsid w:val="00EB21B4"/>
    <w:rsid w:val="00EB3342"/>
    <w:rsid w:val="00EB39AC"/>
    <w:rsid w:val="00EB4632"/>
    <w:rsid w:val="00EB4782"/>
    <w:rsid w:val="00EB5214"/>
    <w:rsid w:val="00EB57C1"/>
    <w:rsid w:val="00EB5B7F"/>
    <w:rsid w:val="00EB5E80"/>
    <w:rsid w:val="00EB645C"/>
    <w:rsid w:val="00EB66C3"/>
    <w:rsid w:val="00EB6CD4"/>
    <w:rsid w:val="00EC09AC"/>
    <w:rsid w:val="00EC0B0B"/>
    <w:rsid w:val="00EC1320"/>
    <w:rsid w:val="00EC14BF"/>
    <w:rsid w:val="00EC2076"/>
    <w:rsid w:val="00EC2956"/>
    <w:rsid w:val="00EC32B9"/>
    <w:rsid w:val="00EC43A0"/>
    <w:rsid w:val="00EC4C77"/>
    <w:rsid w:val="00EC4CC7"/>
    <w:rsid w:val="00EC4DB7"/>
    <w:rsid w:val="00EC5298"/>
    <w:rsid w:val="00EC68BB"/>
    <w:rsid w:val="00EC75F6"/>
    <w:rsid w:val="00ED08CB"/>
    <w:rsid w:val="00ED54F1"/>
    <w:rsid w:val="00ED5843"/>
    <w:rsid w:val="00EE1B88"/>
    <w:rsid w:val="00EE1D6D"/>
    <w:rsid w:val="00EE28CE"/>
    <w:rsid w:val="00EE2D82"/>
    <w:rsid w:val="00EE3035"/>
    <w:rsid w:val="00EE31D2"/>
    <w:rsid w:val="00EE35DB"/>
    <w:rsid w:val="00EE3BED"/>
    <w:rsid w:val="00EE3CB8"/>
    <w:rsid w:val="00EE48A2"/>
    <w:rsid w:val="00EE4F37"/>
    <w:rsid w:val="00EE5466"/>
    <w:rsid w:val="00EE617F"/>
    <w:rsid w:val="00EF20F7"/>
    <w:rsid w:val="00EF28D6"/>
    <w:rsid w:val="00EF2D7E"/>
    <w:rsid w:val="00EF32D1"/>
    <w:rsid w:val="00EF3BEE"/>
    <w:rsid w:val="00EF4501"/>
    <w:rsid w:val="00EF51A6"/>
    <w:rsid w:val="00EF5231"/>
    <w:rsid w:val="00EF5E3E"/>
    <w:rsid w:val="00EF740E"/>
    <w:rsid w:val="00EF7939"/>
    <w:rsid w:val="00F01E09"/>
    <w:rsid w:val="00F037F5"/>
    <w:rsid w:val="00F04DCF"/>
    <w:rsid w:val="00F04F9A"/>
    <w:rsid w:val="00F06EA2"/>
    <w:rsid w:val="00F10C10"/>
    <w:rsid w:val="00F149DA"/>
    <w:rsid w:val="00F158F4"/>
    <w:rsid w:val="00F16A94"/>
    <w:rsid w:val="00F1700F"/>
    <w:rsid w:val="00F174AB"/>
    <w:rsid w:val="00F2192D"/>
    <w:rsid w:val="00F2199B"/>
    <w:rsid w:val="00F221EE"/>
    <w:rsid w:val="00F23093"/>
    <w:rsid w:val="00F25B47"/>
    <w:rsid w:val="00F27557"/>
    <w:rsid w:val="00F30310"/>
    <w:rsid w:val="00F30444"/>
    <w:rsid w:val="00F31B92"/>
    <w:rsid w:val="00F31E9B"/>
    <w:rsid w:val="00F34B8B"/>
    <w:rsid w:val="00F3506F"/>
    <w:rsid w:val="00F35FAE"/>
    <w:rsid w:val="00F361BB"/>
    <w:rsid w:val="00F37838"/>
    <w:rsid w:val="00F4136D"/>
    <w:rsid w:val="00F41FAA"/>
    <w:rsid w:val="00F428A4"/>
    <w:rsid w:val="00F42BEC"/>
    <w:rsid w:val="00F445B1"/>
    <w:rsid w:val="00F44A07"/>
    <w:rsid w:val="00F45983"/>
    <w:rsid w:val="00F4599F"/>
    <w:rsid w:val="00F45CFD"/>
    <w:rsid w:val="00F45DE2"/>
    <w:rsid w:val="00F46904"/>
    <w:rsid w:val="00F50672"/>
    <w:rsid w:val="00F52E2B"/>
    <w:rsid w:val="00F5312D"/>
    <w:rsid w:val="00F5384B"/>
    <w:rsid w:val="00F55627"/>
    <w:rsid w:val="00F56EB8"/>
    <w:rsid w:val="00F57AE6"/>
    <w:rsid w:val="00F6065D"/>
    <w:rsid w:val="00F62FD0"/>
    <w:rsid w:val="00F63B6A"/>
    <w:rsid w:val="00F6493F"/>
    <w:rsid w:val="00F662AB"/>
    <w:rsid w:val="00F66664"/>
    <w:rsid w:val="00F669C5"/>
    <w:rsid w:val="00F66D25"/>
    <w:rsid w:val="00F66DD3"/>
    <w:rsid w:val="00F67259"/>
    <w:rsid w:val="00F67AEA"/>
    <w:rsid w:val="00F67B1F"/>
    <w:rsid w:val="00F708DA"/>
    <w:rsid w:val="00F7151A"/>
    <w:rsid w:val="00F720AE"/>
    <w:rsid w:val="00F72704"/>
    <w:rsid w:val="00F7332C"/>
    <w:rsid w:val="00F737CB"/>
    <w:rsid w:val="00F73A60"/>
    <w:rsid w:val="00F73C6D"/>
    <w:rsid w:val="00F73E22"/>
    <w:rsid w:val="00F73EDA"/>
    <w:rsid w:val="00F740DD"/>
    <w:rsid w:val="00F74D72"/>
    <w:rsid w:val="00F7537A"/>
    <w:rsid w:val="00F76B45"/>
    <w:rsid w:val="00F77C33"/>
    <w:rsid w:val="00F8037C"/>
    <w:rsid w:val="00F808DA"/>
    <w:rsid w:val="00F82412"/>
    <w:rsid w:val="00F82E3A"/>
    <w:rsid w:val="00F83BB4"/>
    <w:rsid w:val="00F84FF8"/>
    <w:rsid w:val="00F8517D"/>
    <w:rsid w:val="00F90665"/>
    <w:rsid w:val="00F9169E"/>
    <w:rsid w:val="00F91B54"/>
    <w:rsid w:val="00F9281F"/>
    <w:rsid w:val="00F92A0D"/>
    <w:rsid w:val="00F92B07"/>
    <w:rsid w:val="00F945EB"/>
    <w:rsid w:val="00F94A84"/>
    <w:rsid w:val="00F94D68"/>
    <w:rsid w:val="00F95B74"/>
    <w:rsid w:val="00F9741C"/>
    <w:rsid w:val="00FA0072"/>
    <w:rsid w:val="00FA17D8"/>
    <w:rsid w:val="00FA2E6B"/>
    <w:rsid w:val="00FA4B8F"/>
    <w:rsid w:val="00FA5A88"/>
    <w:rsid w:val="00FA5B20"/>
    <w:rsid w:val="00FA6051"/>
    <w:rsid w:val="00FA66ED"/>
    <w:rsid w:val="00FA6D65"/>
    <w:rsid w:val="00FA7366"/>
    <w:rsid w:val="00FB0EAC"/>
    <w:rsid w:val="00FB1590"/>
    <w:rsid w:val="00FB171C"/>
    <w:rsid w:val="00FB192A"/>
    <w:rsid w:val="00FB1A4E"/>
    <w:rsid w:val="00FB1FD7"/>
    <w:rsid w:val="00FB29AE"/>
    <w:rsid w:val="00FB3EBD"/>
    <w:rsid w:val="00FB76E9"/>
    <w:rsid w:val="00FC12B9"/>
    <w:rsid w:val="00FC1FAC"/>
    <w:rsid w:val="00FC2043"/>
    <w:rsid w:val="00FC2065"/>
    <w:rsid w:val="00FC2498"/>
    <w:rsid w:val="00FC433A"/>
    <w:rsid w:val="00FC6563"/>
    <w:rsid w:val="00FC726E"/>
    <w:rsid w:val="00FD002F"/>
    <w:rsid w:val="00FD08F1"/>
    <w:rsid w:val="00FD0D2B"/>
    <w:rsid w:val="00FD16E2"/>
    <w:rsid w:val="00FD1A2F"/>
    <w:rsid w:val="00FD1FFE"/>
    <w:rsid w:val="00FD23F4"/>
    <w:rsid w:val="00FD25D7"/>
    <w:rsid w:val="00FD3EF1"/>
    <w:rsid w:val="00FD4531"/>
    <w:rsid w:val="00FD63DE"/>
    <w:rsid w:val="00FD6658"/>
    <w:rsid w:val="00FD66DC"/>
    <w:rsid w:val="00FD671D"/>
    <w:rsid w:val="00FE1047"/>
    <w:rsid w:val="00FE1AFA"/>
    <w:rsid w:val="00FE2E17"/>
    <w:rsid w:val="00FE45EE"/>
    <w:rsid w:val="00FE4DC1"/>
    <w:rsid w:val="00FE5349"/>
    <w:rsid w:val="00FE5477"/>
    <w:rsid w:val="00FE746C"/>
    <w:rsid w:val="00FE7691"/>
    <w:rsid w:val="00FF0869"/>
    <w:rsid w:val="00FF4367"/>
    <w:rsid w:val="00FF4984"/>
    <w:rsid w:val="00FF4E6E"/>
    <w:rsid w:val="00FF5C99"/>
    <w:rsid w:val="00FF5DC4"/>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B302D"/>
    <w:rPr>
      <w:color w:val="605E5C"/>
      <w:shd w:val="clear" w:color="auto" w:fill="E1DFDD"/>
    </w:rPr>
  </w:style>
  <w:style w:type="paragraph" w:styleId="berarbeitung">
    <w:name w:val="Revision"/>
    <w:hidden/>
    <w:uiPriority w:val="99"/>
    <w:semiHidden/>
    <w:rsid w:val="00626123"/>
    <w:pPr>
      <w:spacing w:after="0" w:line="240" w:lineRule="auto"/>
    </w:pPr>
    <w:rPr>
      <w:rFonts w:ascii="Arial" w:hAnsi="Arial"/>
      <w:sz w:val="20"/>
    </w:rPr>
  </w:style>
  <w:style w:type="paragraph" w:styleId="StandardWeb">
    <w:name w:val="Normal (Web)"/>
    <w:basedOn w:val="Standard"/>
    <w:uiPriority w:val="99"/>
    <w:unhideWhenUsed/>
    <w:rsid w:val="006D3123"/>
    <w:pPr>
      <w:spacing w:before="100" w:beforeAutospacing="1" w:after="100" w:afterAutospacing="1" w:line="240" w:lineRule="auto"/>
      <w:ind w:lef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420951945">
      <w:bodyDiv w:val="1"/>
      <w:marLeft w:val="0"/>
      <w:marRight w:val="0"/>
      <w:marTop w:val="0"/>
      <w:marBottom w:val="0"/>
      <w:divBdr>
        <w:top w:val="none" w:sz="0" w:space="0" w:color="auto"/>
        <w:left w:val="none" w:sz="0" w:space="0" w:color="auto"/>
        <w:bottom w:val="none" w:sz="0" w:space="0" w:color="auto"/>
        <w:right w:val="none" w:sz="0" w:space="0" w:color="auto"/>
      </w:divBdr>
    </w:div>
    <w:div w:id="101465364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781603987">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4C625CF83304899B3D404F2185550" ma:contentTypeVersion="16" ma:contentTypeDescription="Create a new document." ma:contentTypeScope="" ma:versionID="a87772fb5e3e1e6ea70661fd14824194">
  <xsd:schema xmlns:xsd="http://www.w3.org/2001/XMLSchema" xmlns:xs="http://www.w3.org/2001/XMLSchema" xmlns:p="http://schemas.microsoft.com/office/2006/metadata/properties" xmlns:ns2="831bb3a1-1cdc-4cfd-9e1b-e4ab0ed6d129" xmlns:ns3="908ae8ed-33a7-4480-936e-1bd11eb96d62" targetNamespace="http://schemas.microsoft.com/office/2006/metadata/properties" ma:root="true" ma:fieldsID="e1a1d2285c1c7dbd418ff1808e47f1ae" ns2:_="" ns3:_="">
    <xsd:import namespace="831bb3a1-1cdc-4cfd-9e1b-e4ab0ed6d129"/>
    <xsd:import namespace="908ae8ed-33a7-4480-936e-1bd11eb96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bb3a1-1cdc-4cfd-9e1b-e4ab0ed6d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36c430-15f7-4010-b543-e4c5e7acb1e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8ae8ed-33a7-4480-936e-1bd11eb96d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c787d7-f82c-49ca-95ce-c33f9dec5893}" ma:internalName="TaxCatchAll" ma:showField="CatchAllData" ma:web="908ae8ed-33a7-4480-936e-1bd11eb96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1bb3a1-1cdc-4cfd-9e1b-e4ab0ed6d129">
      <Terms xmlns="http://schemas.microsoft.com/office/infopath/2007/PartnerControls"/>
    </lcf76f155ced4ddcb4097134ff3c332f>
    <TaxCatchAll xmlns="908ae8ed-33a7-4480-936e-1bd11eb96d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81A8F-ED01-49DF-8BAC-81EA6639E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bb3a1-1cdc-4cfd-9e1b-e4ab0ed6d129"/>
    <ds:schemaRef ds:uri="908ae8ed-33a7-4480-936e-1bd11eb96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http://purl.org/dc/elements/1.1/"/>
    <ds:schemaRef ds:uri="831bb3a1-1cdc-4cfd-9e1b-e4ab0ed6d129"/>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908ae8ed-33a7-4480-936e-1bd11eb96d62"/>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70A2637D-057B-47CC-B79F-E2597C21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4748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Maßanzug für hohe Verfügbarkeit</vt:lpstr>
    </vt:vector>
  </TitlesOfParts>
  <Company>Klug</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PLANCISE ridefinisce il Workforce Management</dc:title>
  <dc:subject/>
  <dc:creator>Tahedl Alexander</dc:creator>
  <cp:keywords>PLANCISE ridefinisce il Workforce Management</cp:keywords>
  <dc:description/>
  <cp:lastModifiedBy>Tahedl Alexander</cp:lastModifiedBy>
  <cp:revision>439</cp:revision>
  <cp:lastPrinted>2021-08-30T09:42:00Z</cp:lastPrinted>
  <dcterms:created xsi:type="dcterms:W3CDTF">2022-08-02T13:08:00Z</dcterms:created>
  <dcterms:modified xsi:type="dcterms:W3CDTF">2023-02-10T14:30:00Z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y fmtid="{D5CDD505-2E9C-101B-9397-08002B2CF9AE}" pid="3" name="GrammarlyDocumentId">
    <vt:lpwstr>83dfc2781dbe8dbc682cb844bd72085b34211660b08c15a3a3f589e0ff85137f</vt:lpwstr>
  </property>
  <property fmtid="{D5CDD505-2E9C-101B-9397-08002B2CF9AE}" pid="4" name="MediaServiceImageTags">
    <vt:lpwstr/>
  </property>
</Properties>
</file>