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E" w:rsidRPr="003805E4" w:rsidRDefault="0073741E" w:rsidP="00B34DB2">
      <w:pPr>
        <w:spacing w:line="360" w:lineRule="auto"/>
        <w:ind w:left="0" w:right="1693"/>
        <w:rPr>
          <w:rFonts w:cs="Arial"/>
          <w:b/>
          <w:szCs w:val="20"/>
          <w:lang w:val="it-IT"/>
        </w:rPr>
      </w:pPr>
    </w:p>
    <w:p w:rsidR="00617115" w:rsidRPr="003805E4" w:rsidRDefault="00617115" w:rsidP="00B34DB2">
      <w:pPr>
        <w:spacing w:line="360" w:lineRule="auto"/>
        <w:ind w:left="0" w:right="1693"/>
        <w:rPr>
          <w:rFonts w:cs="Arial"/>
          <w:b/>
          <w:szCs w:val="20"/>
          <w:lang w:val="it-IT"/>
        </w:rPr>
      </w:pPr>
    </w:p>
    <w:p w:rsidR="0073741E" w:rsidRPr="003805E4" w:rsidRDefault="00950845" w:rsidP="00B34DB2">
      <w:pPr>
        <w:spacing w:line="360" w:lineRule="auto"/>
        <w:ind w:left="0" w:right="1693"/>
        <w:rPr>
          <w:rFonts w:cs="Arial"/>
          <w:b/>
          <w:sz w:val="32"/>
          <w:szCs w:val="32"/>
          <w:lang w:val="it-IT"/>
        </w:rPr>
      </w:pPr>
      <w:r w:rsidRPr="003805E4">
        <w:rPr>
          <w:rFonts w:cs="Arial"/>
          <w:b/>
          <w:sz w:val="32"/>
          <w:szCs w:val="32"/>
          <w:lang w:val="it-IT"/>
        </w:rPr>
        <w:t>Perfetta operazione di retrofit per Almi</w:t>
      </w:r>
    </w:p>
    <w:p w:rsidR="00315732" w:rsidRPr="003805E4" w:rsidRDefault="00315732" w:rsidP="00B34DB2">
      <w:pPr>
        <w:spacing w:line="360" w:lineRule="auto"/>
        <w:ind w:left="0" w:right="1693"/>
        <w:rPr>
          <w:rFonts w:cs="Arial"/>
          <w:b/>
          <w:sz w:val="24"/>
          <w:szCs w:val="24"/>
          <w:lang w:val="it-IT"/>
        </w:rPr>
      </w:pPr>
    </w:p>
    <w:p w:rsidR="00A67260" w:rsidRPr="003805E4" w:rsidRDefault="00950845" w:rsidP="003328BA">
      <w:pPr>
        <w:pStyle w:val="Listenabsatz"/>
        <w:numPr>
          <w:ilvl w:val="0"/>
          <w:numId w:val="21"/>
        </w:numPr>
        <w:spacing w:line="360" w:lineRule="auto"/>
        <w:ind w:right="1693"/>
        <w:jc w:val="left"/>
        <w:rPr>
          <w:rFonts w:cs="Arial"/>
          <w:b/>
          <w:sz w:val="24"/>
          <w:szCs w:val="24"/>
          <w:lang w:val="it-IT"/>
        </w:rPr>
      </w:pPr>
      <w:r w:rsidRPr="003805E4">
        <w:rPr>
          <w:rFonts w:cs="Arial"/>
          <w:b/>
          <w:sz w:val="24"/>
          <w:szCs w:val="24"/>
          <w:lang w:val="it-IT"/>
        </w:rPr>
        <w:t>TGW ha modernizzato il magazzino dell'azienda specializzata in spezie senza interrompere l'attività</w:t>
      </w:r>
    </w:p>
    <w:p w:rsidR="00950845" w:rsidRPr="003805E4" w:rsidRDefault="003328BA" w:rsidP="001F49D5">
      <w:pPr>
        <w:pStyle w:val="Listenabsatz"/>
        <w:numPr>
          <w:ilvl w:val="0"/>
          <w:numId w:val="21"/>
        </w:numPr>
        <w:spacing w:line="360" w:lineRule="auto"/>
        <w:ind w:right="1693"/>
        <w:jc w:val="left"/>
        <w:rPr>
          <w:rFonts w:cs="Arial"/>
          <w:b/>
          <w:sz w:val="24"/>
          <w:szCs w:val="24"/>
          <w:lang w:val="it-IT"/>
        </w:rPr>
      </w:pPr>
      <w:r w:rsidRPr="003805E4">
        <w:rPr>
          <w:rFonts w:cs="Arial"/>
          <w:b/>
          <w:sz w:val="24"/>
          <w:szCs w:val="24"/>
          <w:lang w:val="it-IT"/>
        </w:rPr>
        <w:t>Grazie al rinnovamento di hardware e software è possibile risparmiare</w:t>
      </w:r>
      <w:r w:rsidRPr="003805E4">
        <w:rPr>
          <w:rFonts w:cs="Arial"/>
          <w:b/>
          <w:sz w:val="24"/>
          <w:szCs w:val="24"/>
          <w:lang w:val="it-IT"/>
        </w:rPr>
        <w:br/>
        <w:t>fino al 20 percen</w:t>
      </w:r>
      <w:bookmarkStart w:id="0" w:name="_GoBack"/>
      <w:bookmarkEnd w:id="0"/>
      <w:r w:rsidRPr="003805E4">
        <w:rPr>
          <w:rFonts w:cs="Arial"/>
          <w:b/>
          <w:sz w:val="24"/>
          <w:szCs w:val="24"/>
          <w:lang w:val="it-IT"/>
        </w:rPr>
        <w:t>to di energia</w:t>
      </w:r>
    </w:p>
    <w:p w:rsidR="00E26207" w:rsidRPr="003805E4" w:rsidRDefault="00E13783" w:rsidP="003328BA">
      <w:pPr>
        <w:pStyle w:val="Listenabsatz"/>
        <w:numPr>
          <w:ilvl w:val="0"/>
          <w:numId w:val="21"/>
        </w:numPr>
        <w:spacing w:line="360" w:lineRule="auto"/>
        <w:ind w:right="1693"/>
        <w:jc w:val="left"/>
        <w:rPr>
          <w:rFonts w:cs="Arial"/>
          <w:b/>
          <w:sz w:val="24"/>
          <w:szCs w:val="24"/>
          <w:lang w:val="it-IT"/>
        </w:rPr>
      </w:pPr>
      <w:r w:rsidRPr="003805E4">
        <w:rPr>
          <w:rFonts w:cs="Arial"/>
          <w:b/>
          <w:sz w:val="24"/>
          <w:szCs w:val="24"/>
          <w:lang w:val="it-IT"/>
        </w:rPr>
        <w:t>Il progetto garantisce la disponibilità dell'impianto a lungo termine</w:t>
      </w:r>
    </w:p>
    <w:p w:rsidR="00A52BBB" w:rsidRPr="003805E4" w:rsidRDefault="00A52BBB" w:rsidP="00D25685">
      <w:pPr>
        <w:pStyle w:val="Listenabsatz"/>
        <w:spacing w:line="360" w:lineRule="auto"/>
        <w:ind w:right="1693"/>
        <w:rPr>
          <w:rFonts w:cs="Arial"/>
          <w:b/>
          <w:sz w:val="24"/>
          <w:szCs w:val="24"/>
          <w:lang w:val="it-IT"/>
        </w:rPr>
      </w:pPr>
    </w:p>
    <w:p w:rsidR="005A4DB6" w:rsidRPr="003805E4" w:rsidRDefault="00EF32D1" w:rsidP="00F67286">
      <w:pPr>
        <w:spacing w:line="360" w:lineRule="auto"/>
        <w:ind w:left="0" w:right="1693"/>
        <w:rPr>
          <w:rFonts w:cs="Arial"/>
          <w:b/>
          <w:szCs w:val="20"/>
          <w:lang w:val="it-IT"/>
        </w:rPr>
      </w:pPr>
      <w:r w:rsidRPr="003805E4">
        <w:rPr>
          <w:rFonts w:cs="Arial"/>
          <w:b/>
          <w:szCs w:val="20"/>
          <w:lang w:val="it-IT"/>
        </w:rPr>
        <w:t xml:space="preserve">(Marchtrenk, </w:t>
      </w:r>
      <w:r w:rsidR="006A3FB5">
        <w:rPr>
          <w:rFonts w:cs="Arial"/>
          <w:b/>
          <w:szCs w:val="20"/>
          <w:lang w:val="it-IT"/>
        </w:rPr>
        <w:t>27 s</w:t>
      </w:r>
      <w:r w:rsidR="006A3FB5" w:rsidRPr="006A3FB5">
        <w:rPr>
          <w:rFonts w:cs="Arial"/>
          <w:b/>
          <w:szCs w:val="20"/>
          <w:lang w:val="it-IT"/>
        </w:rPr>
        <w:t>ettembre</w:t>
      </w:r>
      <w:r w:rsidRPr="003805E4">
        <w:rPr>
          <w:rFonts w:cs="Arial"/>
          <w:b/>
          <w:szCs w:val="20"/>
          <w:lang w:val="it-IT"/>
        </w:rPr>
        <w:t xml:space="preserve"> 2022) Per realizzare catene resilienti di creazione del valore al fine di mantenere gli impegni di fornitura presi con i clienti, è necessaria un'intralogistica ad alte prestazioni. Almi, azienda specializzata in spezie con sede in Alta Austria, ha pertanto incaricato TGW Logistics Group di effettuare la modernizzazione del proprio magazzino a Oftering. Gli esperti di TGW hanno realizzato il progetto in tempo record, senza interrompere la produzione e nonostante gli effetti della pandemia da Coronavirus.</w:t>
      </w:r>
    </w:p>
    <w:p w:rsidR="00E819C5" w:rsidRPr="003805E4" w:rsidRDefault="00E819C5" w:rsidP="00F67286">
      <w:pPr>
        <w:spacing w:line="360" w:lineRule="auto"/>
        <w:ind w:left="0" w:right="1693"/>
        <w:rPr>
          <w:rFonts w:cs="Arial"/>
          <w:b/>
          <w:szCs w:val="20"/>
          <w:lang w:val="it-IT"/>
        </w:rPr>
      </w:pPr>
    </w:p>
    <w:p w:rsidR="00E852FE" w:rsidRPr="003805E4" w:rsidRDefault="00E819C5" w:rsidP="00F67286">
      <w:pPr>
        <w:spacing w:line="360" w:lineRule="auto"/>
        <w:ind w:left="0" w:right="1693"/>
        <w:rPr>
          <w:rFonts w:cs="Arial"/>
          <w:bCs/>
          <w:szCs w:val="20"/>
          <w:lang w:val="it-IT"/>
        </w:rPr>
      </w:pPr>
      <w:r w:rsidRPr="003805E4">
        <w:rPr>
          <w:rFonts w:cs="Arial"/>
          <w:bCs/>
          <w:szCs w:val="20"/>
          <w:lang w:val="it-IT"/>
        </w:rPr>
        <w:t>Si mangerà sempre. Questo dato di fatto rappresenta per il produttore di spezie Almi una benedizione e una condanna allo stesso tempo. Una benedizione perché l'azienda è costantemente cresciuta dal 1931, l'anno della sua fondazione, grazie alla strategia adottata di diversificazione e internazionalizzazione. Oggigiorno piccoli e grandi gourmet in 62 Paesi sono fedeli acquirenti delle pregiate spezie commercializzate da Almi su vasta gamma, dalla zuppa di asparagi al pollo biologico. Con un giro d'affari di circa 132 milioni di Euro all'anno, quasi il 90 percento dei prodotti lascia l'Alta Austria per mercati di esportazione.</w:t>
      </w:r>
    </w:p>
    <w:p w:rsidR="00D740E2" w:rsidRPr="003805E4" w:rsidRDefault="00D740E2" w:rsidP="00F67286">
      <w:pPr>
        <w:spacing w:line="360" w:lineRule="auto"/>
        <w:ind w:left="0" w:right="1693"/>
        <w:rPr>
          <w:rFonts w:cs="Arial"/>
          <w:bCs/>
          <w:szCs w:val="20"/>
          <w:lang w:val="it-IT"/>
        </w:rPr>
      </w:pPr>
    </w:p>
    <w:p w:rsidR="00D740E2" w:rsidRPr="003805E4" w:rsidRDefault="00D740E2" w:rsidP="00F67286">
      <w:pPr>
        <w:spacing w:line="360" w:lineRule="auto"/>
        <w:ind w:left="0" w:right="1693"/>
        <w:rPr>
          <w:rFonts w:cs="Arial"/>
          <w:b/>
          <w:bCs/>
          <w:szCs w:val="20"/>
          <w:lang w:val="it-IT"/>
        </w:rPr>
      </w:pPr>
      <w:r w:rsidRPr="003805E4">
        <w:rPr>
          <w:rFonts w:cs="Arial"/>
          <w:b/>
          <w:bCs/>
          <w:szCs w:val="20"/>
          <w:lang w:val="it-IT"/>
        </w:rPr>
        <w:t>Retrofit con impianto in funzione</w:t>
      </w:r>
    </w:p>
    <w:p w:rsidR="0072106C" w:rsidRPr="003805E4" w:rsidRDefault="0072106C" w:rsidP="00F67286">
      <w:pPr>
        <w:spacing w:line="360" w:lineRule="auto"/>
        <w:ind w:left="0" w:right="1693"/>
        <w:rPr>
          <w:rFonts w:cs="Arial"/>
          <w:bCs/>
          <w:szCs w:val="20"/>
          <w:lang w:val="it-IT"/>
        </w:rPr>
      </w:pPr>
    </w:p>
    <w:p w:rsidR="0072106C" w:rsidRPr="003805E4" w:rsidRDefault="0072106C" w:rsidP="00F67286">
      <w:pPr>
        <w:spacing w:line="360" w:lineRule="auto"/>
        <w:ind w:left="0" w:right="1693"/>
        <w:rPr>
          <w:rFonts w:cs="Arial"/>
          <w:bCs/>
          <w:szCs w:val="20"/>
          <w:lang w:val="it-IT"/>
        </w:rPr>
      </w:pPr>
      <w:r w:rsidRPr="003805E4">
        <w:rPr>
          <w:rFonts w:cs="Arial"/>
          <w:bCs/>
          <w:szCs w:val="20"/>
          <w:lang w:val="it-IT"/>
        </w:rPr>
        <w:t xml:space="preserve">Il successo nell'industria alimentare ha tuttavia anche un rovescio della medaglia. I clienti mangiano sempre, anche nei giorni festivi. Questo significa che, rispetto ad altri settori, in cui la produzione si ferma durante i periodi di chiusura per ferie, Almi non si può invece permettere lunghe pause. In grandi progetti di costruzione o modernizzazione pertanto la gestione ottimizzata e accurata del tempo comporta sfide significative. </w:t>
      </w:r>
    </w:p>
    <w:p w:rsidR="00010E97" w:rsidRPr="003805E4" w:rsidRDefault="00010E97" w:rsidP="00F67286">
      <w:pPr>
        <w:spacing w:line="360" w:lineRule="auto"/>
        <w:ind w:left="0" w:right="1693"/>
        <w:rPr>
          <w:rFonts w:cs="Arial"/>
          <w:bCs/>
          <w:szCs w:val="20"/>
          <w:lang w:val="it-IT"/>
        </w:rPr>
      </w:pPr>
      <w:r w:rsidRPr="003805E4">
        <w:rPr>
          <w:rFonts w:cs="Arial"/>
          <w:bCs/>
          <w:szCs w:val="20"/>
          <w:lang w:val="it-IT"/>
        </w:rPr>
        <w:lastRenderedPageBreak/>
        <w:t xml:space="preserve">Questo è stato anche il caso dell'operazione di retrofit del magazzino automatizzato per i contenitori con </w:t>
      </w:r>
      <w:proofErr w:type="spellStart"/>
      <w:r w:rsidRPr="003805E4">
        <w:rPr>
          <w:rFonts w:cs="Arial"/>
          <w:bCs/>
          <w:szCs w:val="20"/>
          <w:lang w:val="it-IT"/>
        </w:rPr>
        <w:t>ca</w:t>
      </w:r>
      <w:proofErr w:type="spellEnd"/>
      <w:r w:rsidRPr="003805E4">
        <w:rPr>
          <w:rFonts w:cs="Arial"/>
          <w:bCs/>
          <w:szCs w:val="20"/>
          <w:lang w:val="it-IT"/>
        </w:rPr>
        <w:t xml:space="preserve">. 10.000 posizioni di stoccaggio. Per potere mantenere fede alle date di consegna degli ordini e allo stesso tempo per porre le basi dello sviluppo futuro, l'azienda di famiglia decise di effettuare un ampliamento. "Per Almi il tema della sostenibilità è importante. Non volevamo sacrificare nessun'area verde e perciò abbiamo pensato fin da subito di ottimizzare l'impianto esistente per essere preparati alle sfide del futuro", dice il responsabile di produzione di Almi, Stefan Lackinger. </w:t>
      </w:r>
    </w:p>
    <w:p w:rsidR="008A5F44" w:rsidRPr="003805E4" w:rsidRDefault="008A5F44" w:rsidP="00F67286">
      <w:pPr>
        <w:spacing w:line="360" w:lineRule="auto"/>
        <w:ind w:left="0" w:right="1693"/>
        <w:rPr>
          <w:rFonts w:cs="Arial"/>
          <w:bCs/>
          <w:szCs w:val="20"/>
          <w:lang w:val="it-IT"/>
        </w:rPr>
      </w:pPr>
    </w:p>
    <w:p w:rsidR="00586667" w:rsidRPr="003805E4" w:rsidRDefault="005E1D57" w:rsidP="00F67286">
      <w:pPr>
        <w:spacing w:line="360" w:lineRule="auto"/>
        <w:ind w:left="0" w:right="1693"/>
        <w:rPr>
          <w:rFonts w:cs="Arial"/>
          <w:bCs/>
          <w:szCs w:val="20"/>
          <w:lang w:val="it-IT"/>
        </w:rPr>
      </w:pPr>
      <w:r w:rsidRPr="003805E4">
        <w:rPr>
          <w:rFonts w:cs="Arial"/>
          <w:bCs/>
          <w:szCs w:val="20"/>
          <w:lang w:val="it-IT"/>
        </w:rPr>
        <w:t xml:space="preserve">Nel 2006 Almi ha costruito su </w:t>
      </w:r>
      <w:proofErr w:type="spellStart"/>
      <w:r w:rsidRPr="003805E4">
        <w:rPr>
          <w:rFonts w:cs="Arial"/>
          <w:bCs/>
          <w:szCs w:val="20"/>
          <w:lang w:val="it-IT"/>
        </w:rPr>
        <w:t>ca</w:t>
      </w:r>
      <w:proofErr w:type="spellEnd"/>
      <w:r w:rsidRPr="003805E4">
        <w:rPr>
          <w:rFonts w:cs="Arial"/>
          <w:bCs/>
          <w:szCs w:val="20"/>
          <w:lang w:val="it-IT"/>
        </w:rPr>
        <w:t>. 28 000 m</w:t>
      </w:r>
      <w:r w:rsidRPr="003805E4">
        <w:rPr>
          <w:rFonts w:cs="Arial"/>
          <w:bCs/>
          <w:szCs w:val="20"/>
          <w:vertAlign w:val="superscript"/>
          <w:lang w:val="it-IT"/>
        </w:rPr>
        <w:t>2</w:t>
      </w:r>
      <w:r w:rsidRPr="003805E4">
        <w:rPr>
          <w:rFonts w:cs="Arial"/>
          <w:bCs/>
          <w:szCs w:val="20"/>
          <w:lang w:val="it-IT"/>
        </w:rPr>
        <w:t xml:space="preserve"> metri quadrati un magazzino, che TGW ha avuto il compito di costruire. Il cuore del sistema è costituito dal magazzino automatico per piccoli pezzi (AKL) con tre corsie e buffer per contenitori e trasportatore, nonché da un sistema di convogliamento pallet su tre livelli. Per ottenere alte prestazioni nell'intralogistica, l'impianto è stato dotato di un sistema di convogliamento ad efficienza energetica. Almi però non si è adagiata sugli allori e nel 2017 ha dato incarico a TGW per l'adeguamento del warehouse management system (WMS).</w:t>
      </w:r>
    </w:p>
    <w:p w:rsidR="00811B3B" w:rsidRPr="003805E4" w:rsidRDefault="00811B3B" w:rsidP="00F67286">
      <w:pPr>
        <w:spacing w:line="360" w:lineRule="auto"/>
        <w:ind w:left="0" w:right="1693"/>
        <w:rPr>
          <w:rFonts w:cs="Arial"/>
          <w:bCs/>
          <w:szCs w:val="20"/>
          <w:lang w:val="it-IT"/>
        </w:rPr>
      </w:pPr>
    </w:p>
    <w:p w:rsidR="00811B3B" w:rsidRPr="003805E4" w:rsidRDefault="00811B3B" w:rsidP="00F67286">
      <w:pPr>
        <w:spacing w:line="360" w:lineRule="auto"/>
        <w:ind w:left="0" w:right="1693"/>
        <w:rPr>
          <w:rFonts w:cs="Arial"/>
          <w:b/>
          <w:bCs/>
          <w:szCs w:val="20"/>
          <w:lang w:val="it-IT"/>
        </w:rPr>
      </w:pPr>
      <w:r w:rsidRPr="003805E4">
        <w:rPr>
          <w:rFonts w:cs="Arial"/>
          <w:b/>
          <w:bCs/>
          <w:szCs w:val="20"/>
          <w:lang w:val="it-IT"/>
        </w:rPr>
        <w:t>Insieme verso un futuro verde</w:t>
      </w:r>
    </w:p>
    <w:p w:rsidR="00811B3B" w:rsidRPr="003805E4" w:rsidRDefault="00811B3B" w:rsidP="00F67286">
      <w:pPr>
        <w:spacing w:line="360" w:lineRule="auto"/>
        <w:ind w:left="0" w:right="1693"/>
        <w:rPr>
          <w:rFonts w:cs="Arial"/>
          <w:bCs/>
          <w:szCs w:val="20"/>
          <w:lang w:val="it-IT"/>
        </w:rPr>
      </w:pPr>
    </w:p>
    <w:p w:rsidR="008A5F44" w:rsidRPr="003805E4" w:rsidRDefault="00440D4C" w:rsidP="00F67286">
      <w:pPr>
        <w:spacing w:line="360" w:lineRule="auto"/>
        <w:ind w:left="0" w:right="1693"/>
        <w:rPr>
          <w:rFonts w:cs="Arial"/>
          <w:bCs/>
          <w:szCs w:val="20"/>
          <w:lang w:val="it-IT"/>
        </w:rPr>
      </w:pPr>
      <w:r w:rsidRPr="003805E4">
        <w:rPr>
          <w:rFonts w:cs="Arial"/>
          <w:bCs/>
          <w:szCs w:val="20"/>
          <w:lang w:val="it-IT"/>
        </w:rPr>
        <w:t>Almi si è dichiarata molto soddisfatta del processo. Quindi TGW ha ricevuto anche il compito di ampliare l'impianto, diventando a tutti gli effetti per Almi un partner of choice sulla strada del "futuro verde". L'impulso iniziale è arrivato dagli esperti in retrofit di TGW, che hanno presentato una concezione composta da più componenti: sostituzione di un trasloelevatore, modifica della meccatronica del sistema di sollevamento a trave Commissioner, modernizzazione di tre carrelli di trasferimento e di un elevatore a cinghie e impiego di una nuova tecnica di comando.</w:t>
      </w:r>
    </w:p>
    <w:p w:rsidR="00484C2B" w:rsidRPr="003805E4" w:rsidRDefault="00484C2B" w:rsidP="00F67286">
      <w:pPr>
        <w:spacing w:line="360" w:lineRule="auto"/>
        <w:ind w:left="0" w:right="1693"/>
        <w:rPr>
          <w:rFonts w:cs="Arial"/>
          <w:bCs/>
          <w:szCs w:val="20"/>
          <w:lang w:val="it-IT"/>
        </w:rPr>
      </w:pPr>
    </w:p>
    <w:p w:rsidR="00176D8A" w:rsidRPr="003805E4" w:rsidRDefault="00484C2B" w:rsidP="00F67286">
      <w:pPr>
        <w:spacing w:line="360" w:lineRule="auto"/>
        <w:ind w:left="0" w:right="1693"/>
        <w:rPr>
          <w:rFonts w:cs="Arial"/>
          <w:bCs/>
          <w:szCs w:val="20"/>
          <w:lang w:val="it-IT"/>
        </w:rPr>
      </w:pPr>
      <w:r w:rsidRPr="003805E4">
        <w:rPr>
          <w:rFonts w:cs="Arial"/>
          <w:bCs/>
          <w:szCs w:val="20"/>
          <w:lang w:val="it-IT"/>
        </w:rPr>
        <w:t xml:space="preserve">Gli esperti in retrofit si sono interfacciati proattivamente con Almi presentando le loro proposte, dopo avere valutato in base alla documentazione che alcuni componenti erano ormai datati. Esiste infatti il rischio che vecchi componenti possano diventare più costosi di quanto si possa prevedere o che non siano più reperibili sul mercato. TGW ha presentato una serie di varianti, tra le quali Almi ha fatto la propria scelta. "In ambito retrofit ogni progetto ha una connotazione specifica per il singolo cliente e pertanto l'esperienza è di enorme importanza", specifica Josef Fritz, Sales Project Manager presso TGW. </w:t>
      </w:r>
    </w:p>
    <w:p w:rsidR="001D6321" w:rsidRPr="003805E4" w:rsidRDefault="001D6321" w:rsidP="00F67286">
      <w:pPr>
        <w:spacing w:line="360" w:lineRule="auto"/>
        <w:ind w:left="0" w:right="1693"/>
        <w:rPr>
          <w:rFonts w:cs="Arial"/>
          <w:bCs/>
          <w:szCs w:val="20"/>
          <w:lang w:val="it-IT"/>
        </w:rPr>
      </w:pPr>
    </w:p>
    <w:p w:rsidR="001D6321" w:rsidRPr="003805E4" w:rsidRDefault="001D6321" w:rsidP="00F67286">
      <w:pPr>
        <w:spacing w:line="360" w:lineRule="auto"/>
        <w:ind w:left="0" w:right="1693"/>
        <w:rPr>
          <w:rFonts w:cs="Arial"/>
          <w:b/>
          <w:bCs/>
          <w:szCs w:val="20"/>
          <w:lang w:val="it-IT"/>
        </w:rPr>
      </w:pPr>
      <w:r w:rsidRPr="003805E4">
        <w:rPr>
          <w:rFonts w:cs="Arial"/>
          <w:b/>
          <w:bCs/>
          <w:szCs w:val="20"/>
          <w:lang w:val="it-IT"/>
        </w:rPr>
        <w:t>Trasloelevatori ad efficienza energetica Mustang E+</w:t>
      </w:r>
    </w:p>
    <w:p w:rsidR="00176D8A" w:rsidRPr="003805E4" w:rsidRDefault="00176D8A" w:rsidP="00F67286">
      <w:pPr>
        <w:spacing w:line="360" w:lineRule="auto"/>
        <w:ind w:left="0" w:right="1693"/>
        <w:rPr>
          <w:rFonts w:cs="Arial"/>
          <w:bCs/>
          <w:szCs w:val="20"/>
          <w:lang w:val="it-IT"/>
        </w:rPr>
      </w:pPr>
    </w:p>
    <w:p w:rsidR="008B727F" w:rsidRPr="003805E4" w:rsidRDefault="00176D8A" w:rsidP="00C32C8B">
      <w:pPr>
        <w:spacing w:line="360" w:lineRule="auto"/>
        <w:ind w:left="0" w:right="1693"/>
        <w:rPr>
          <w:rFonts w:cs="Arial"/>
          <w:bCs/>
          <w:szCs w:val="20"/>
          <w:lang w:val="it-IT"/>
        </w:rPr>
      </w:pPr>
      <w:r w:rsidRPr="003805E4">
        <w:rPr>
          <w:rFonts w:cs="Arial"/>
          <w:bCs/>
          <w:szCs w:val="20"/>
          <w:lang w:val="it-IT"/>
        </w:rPr>
        <w:t xml:space="preserve">Una parte dell'investimento a sei cifre è stata destinata alla sostituzione del trasloelevatore. TGW ha previsto un dinamico trasloelevatore Mustang E+ di nuova </w:t>
      </w:r>
      <w:r w:rsidRPr="003805E4">
        <w:rPr>
          <w:rFonts w:cs="Arial"/>
          <w:bCs/>
          <w:szCs w:val="20"/>
          <w:lang w:val="it-IT"/>
        </w:rPr>
        <w:lastRenderedPageBreak/>
        <w:t xml:space="preserve">generazione. I suoi vantaggi sono: peso inferiore rispetto ai modelli precedenti, comando moderno e assenza di tecnologia </w:t>
      </w:r>
      <w:proofErr w:type="spellStart"/>
      <w:r w:rsidRPr="003805E4">
        <w:rPr>
          <w:rFonts w:cs="Arial"/>
          <w:bCs/>
          <w:szCs w:val="20"/>
          <w:lang w:val="it-IT"/>
        </w:rPr>
        <w:t>antipendolo</w:t>
      </w:r>
      <w:proofErr w:type="spellEnd"/>
      <w:r w:rsidRPr="003805E4">
        <w:rPr>
          <w:rFonts w:cs="Arial"/>
          <w:bCs/>
          <w:szCs w:val="20"/>
          <w:lang w:val="it-IT"/>
        </w:rPr>
        <w:t>. Così il risparmio energetico è garantito. Nel retrofit avviene sostanzialmente come in cucina: anche la ricetta migliore non suscita entusiasmo, se il cuoco è inesperto. TGW può contare su oltre mezzo secolo di esperienza e specialmente il settore del retrofit è in rapida crescita. L'azienda specializzata in integrazione di sistemi sviluppa un numero di progetti all'anno che è circa cinque volte maggiore rispetto a dieci anni fa e questo valore continua a salire sistematicamente. "Un fermo impianto sarebbe un disastro per ogni manager della supply chain", sottolinea Markus Kammerhofer, Director Sales Retrofit presso TGW. Nel corso degli anni TGW ha rilevato sette fattori di successo:</w:t>
      </w:r>
    </w:p>
    <w:p w:rsidR="00C32C8B" w:rsidRPr="003805E4" w:rsidRDefault="008B727F" w:rsidP="008B727F">
      <w:pPr>
        <w:tabs>
          <w:tab w:val="left" w:pos="1534"/>
        </w:tabs>
        <w:spacing w:line="360" w:lineRule="auto"/>
        <w:ind w:left="0" w:right="1693"/>
        <w:rPr>
          <w:rFonts w:cs="Arial"/>
          <w:bCs/>
          <w:sz w:val="18"/>
          <w:szCs w:val="18"/>
          <w:lang w:val="it-IT"/>
        </w:rPr>
      </w:pPr>
      <w:r w:rsidRPr="003805E4">
        <w:rPr>
          <w:rFonts w:cs="Arial"/>
          <w:bCs/>
          <w:szCs w:val="20"/>
          <w:lang w:val="it-IT"/>
        </w:rPr>
        <w:tab/>
      </w:r>
    </w:p>
    <w:p w:rsidR="00C32C8B" w:rsidRPr="003805E4" w:rsidRDefault="00C32C8B" w:rsidP="008B727F">
      <w:pPr>
        <w:pStyle w:val="Listenabsatz"/>
        <w:numPr>
          <w:ilvl w:val="0"/>
          <w:numId w:val="24"/>
        </w:numPr>
        <w:spacing w:line="240" w:lineRule="auto"/>
        <w:ind w:left="714" w:right="1695" w:hanging="357"/>
        <w:rPr>
          <w:rFonts w:cs="Arial"/>
          <w:bCs/>
          <w:szCs w:val="20"/>
          <w:lang w:val="it-IT"/>
        </w:rPr>
      </w:pPr>
      <w:r w:rsidRPr="003805E4">
        <w:rPr>
          <w:rFonts w:cs="Arial"/>
          <w:bCs/>
          <w:szCs w:val="20"/>
          <w:lang w:val="it-IT"/>
        </w:rPr>
        <w:t>Considerare il tempo di preparazione e avviare il progetto in tempo utile</w:t>
      </w:r>
    </w:p>
    <w:p w:rsidR="00C32C8B" w:rsidRPr="003805E4" w:rsidRDefault="00C32C8B" w:rsidP="008B727F">
      <w:pPr>
        <w:pStyle w:val="Listenabsatz"/>
        <w:numPr>
          <w:ilvl w:val="0"/>
          <w:numId w:val="24"/>
        </w:numPr>
        <w:spacing w:line="240" w:lineRule="auto"/>
        <w:ind w:left="714" w:right="1695" w:hanging="357"/>
        <w:rPr>
          <w:rFonts w:cs="Arial"/>
          <w:bCs/>
          <w:szCs w:val="20"/>
          <w:lang w:val="it-IT"/>
        </w:rPr>
      </w:pPr>
      <w:r w:rsidRPr="003805E4">
        <w:rPr>
          <w:rFonts w:cs="Arial"/>
          <w:bCs/>
          <w:szCs w:val="20"/>
          <w:lang w:val="it-IT"/>
        </w:rPr>
        <w:t>Scegliere partner e responsabili di progetto esperti</w:t>
      </w:r>
    </w:p>
    <w:p w:rsidR="00C32C8B" w:rsidRPr="003805E4" w:rsidRDefault="00C32C8B" w:rsidP="008B727F">
      <w:pPr>
        <w:pStyle w:val="Listenabsatz"/>
        <w:numPr>
          <w:ilvl w:val="0"/>
          <w:numId w:val="24"/>
        </w:numPr>
        <w:spacing w:line="240" w:lineRule="auto"/>
        <w:ind w:left="714" w:right="1695" w:hanging="357"/>
        <w:rPr>
          <w:rFonts w:cs="Arial"/>
          <w:bCs/>
          <w:szCs w:val="20"/>
          <w:lang w:val="it-IT"/>
        </w:rPr>
      </w:pPr>
      <w:r w:rsidRPr="003805E4">
        <w:rPr>
          <w:rFonts w:cs="Arial"/>
          <w:bCs/>
          <w:szCs w:val="20"/>
          <w:lang w:val="it-IT"/>
        </w:rPr>
        <w:t>Elaborare un piano strutturato</w:t>
      </w:r>
    </w:p>
    <w:p w:rsidR="00C32C8B" w:rsidRPr="003805E4" w:rsidRDefault="00C32C8B" w:rsidP="008B727F">
      <w:pPr>
        <w:pStyle w:val="Listenabsatz"/>
        <w:numPr>
          <w:ilvl w:val="0"/>
          <w:numId w:val="24"/>
        </w:numPr>
        <w:spacing w:line="240" w:lineRule="auto"/>
        <w:ind w:left="714" w:right="1695" w:hanging="357"/>
        <w:rPr>
          <w:rFonts w:cs="Arial"/>
          <w:bCs/>
          <w:szCs w:val="20"/>
          <w:lang w:val="it-IT"/>
        </w:rPr>
      </w:pPr>
      <w:r w:rsidRPr="003805E4">
        <w:rPr>
          <w:rFonts w:cs="Arial"/>
          <w:bCs/>
          <w:szCs w:val="20"/>
          <w:lang w:val="it-IT"/>
        </w:rPr>
        <w:t>Integrare soluzioni di retrofit sviluppate specificatamente per l'impianto</w:t>
      </w:r>
    </w:p>
    <w:p w:rsidR="00C32C8B" w:rsidRPr="003805E4" w:rsidRDefault="00C32C8B" w:rsidP="008B727F">
      <w:pPr>
        <w:pStyle w:val="Listenabsatz"/>
        <w:numPr>
          <w:ilvl w:val="0"/>
          <w:numId w:val="24"/>
        </w:numPr>
        <w:spacing w:line="240" w:lineRule="auto"/>
        <w:ind w:left="714" w:right="1695" w:hanging="357"/>
        <w:rPr>
          <w:rFonts w:cs="Arial"/>
          <w:bCs/>
          <w:szCs w:val="20"/>
          <w:lang w:val="it-IT"/>
        </w:rPr>
      </w:pPr>
      <w:r w:rsidRPr="003805E4">
        <w:rPr>
          <w:rFonts w:cs="Arial"/>
          <w:bCs/>
          <w:szCs w:val="20"/>
          <w:lang w:val="it-IT"/>
        </w:rPr>
        <w:t>Realizzare un capitolato d'oneri completo</w:t>
      </w:r>
    </w:p>
    <w:p w:rsidR="00C32C8B" w:rsidRPr="003805E4" w:rsidRDefault="00C32C8B" w:rsidP="008B727F">
      <w:pPr>
        <w:pStyle w:val="Listenabsatz"/>
        <w:numPr>
          <w:ilvl w:val="0"/>
          <w:numId w:val="24"/>
        </w:numPr>
        <w:spacing w:line="240" w:lineRule="auto"/>
        <w:ind w:left="714" w:right="1695" w:hanging="357"/>
        <w:rPr>
          <w:rFonts w:cs="Arial"/>
          <w:bCs/>
          <w:szCs w:val="20"/>
          <w:lang w:val="it-IT"/>
        </w:rPr>
      </w:pPr>
      <w:r w:rsidRPr="003805E4">
        <w:rPr>
          <w:rFonts w:cs="Arial"/>
          <w:bCs/>
          <w:szCs w:val="20"/>
          <w:lang w:val="it-IT"/>
        </w:rPr>
        <w:t>Definire con precisione le fasi di migrazione</w:t>
      </w:r>
    </w:p>
    <w:p w:rsidR="005847C6" w:rsidRPr="003805E4" w:rsidRDefault="00C32C8B" w:rsidP="008B727F">
      <w:pPr>
        <w:pStyle w:val="Listenabsatz"/>
        <w:numPr>
          <w:ilvl w:val="0"/>
          <w:numId w:val="24"/>
        </w:numPr>
        <w:spacing w:line="240" w:lineRule="auto"/>
        <w:ind w:left="714" w:right="1695" w:hanging="357"/>
        <w:rPr>
          <w:rFonts w:cs="Arial"/>
          <w:bCs/>
          <w:szCs w:val="20"/>
          <w:lang w:val="it-IT"/>
        </w:rPr>
      </w:pPr>
      <w:r w:rsidRPr="003805E4">
        <w:rPr>
          <w:rFonts w:cs="Arial"/>
          <w:bCs/>
          <w:szCs w:val="20"/>
          <w:lang w:val="it-IT"/>
        </w:rPr>
        <w:t>Formare adeguatamente i collaboratori</w:t>
      </w:r>
    </w:p>
    <w:p w:rsidR="00C32C8B" w:rsidRPr="003805E4" w:rsidRDefault="00C32C8B" w:rsidP="00F67286">
      <w:pPr>
        <w:spacing w:line="360" w:lineRule="auto"/>
        <w:ind w:left="0" w:right="1693"/>
        <w:rPr>
          <w:rFonts w:cs="Arial"/>
          <w:bCs/>
          <w:sz w:val="18"/>
          <w:szCs w:val="18"/>
          <w:lang w:val="it-IT"/>
        </w:rPr>
      </w:pPr>
    </w:p>
    <w:p w:rsidR="00FB7C90" w:rsidRPr="003805E4" w:rsidRDefault="00FB7C90" w:rsidP="00F67286">
      <w:pPr>
        <w:spacing w:line="360" w:lineRule="auto"/>
        <w:ind w:left="0" w:right="1693"/>
        <w:rPr>
          <w:rFonts w:cs="Arial"/>
          <w:bCs/>
          <w:sz w:val="18"/>
          <w:szCs w:val="18"/>
          <w:lang w:val="it-IT"/>
        </w:rPr>
      </w:pPr>
    </w:p>
    <w:p w:rsidR="00F51C70" w:rsidRPr="003805E4" w:rsidRDefault="00B23A96" w:rsidP="00F67286">
      <w:pPr>
        <w:spacing w:line="360" w:lineRule="auto"/>
        <w:ind w:left="0" w:right="1693"/>
        <w:rPr>
          <w:rFonts w:cs="Arial"/>
          <w:b/>
          <w:bCs/>
          <w:szCs w:val="20"/>
          <w:lang w:val="it-IT"/>
        </w:rPr>
      </w:pPr>
      <w:r w:rsidRPr="003805E4">
        <w:rPr>
          <w:rFonts w:cs="Arial"/>
          <w:b/>
          <w:bCs/>
          <w:szCs w:val="20"/>
          <w:lang w:val="it-IT"/>
        </w:rPr>
        <w:t>Pianificazione e predisposizione come fattori di successo</w:t>
      </w:r>
    </w:p>
    <w:p w:rsidR="00F51C70" w:rsidRPr="003805E4" w:rsidRDefault="00F51C70" w:rsidP="00F67286">
      <w:pPr>
        <w:spacing w:line="360" w:lineRule="auto"/>
        <w:ind w:left="0" w:right="1693"/>
        <w:rPr>
          <w:rFonts w:cs="Arial"/>
          <w:bCs/>
          <w:sz w:val="18"/>
          <w:szCs w:val="18"/>
          <w:lang w:val="it-IT"/>
        </w:rPr>
      </w:pPr>
    </w:p>
    <w:p w:rsidR="005A593A" w:rsidRPr="003805E4" w:rsidRDefault="00A865BA" w:rsidP="00F67286">
      <w:pPr>
        <w:spacing w:line="360" w:lineRule="auto"/>
        <w:ind w:left="0" w:right="1693"/>
        <w:rPr>
          <w:rFonts w:cs="Arial"/>
          <w:bCs/>
          <w:szCs w:val="20"/>
          <w:lang w:val="it-IT"/>
        </w:rPr>
      </w:pPr>
      <w:r w:rsidRPr="003805E4">
        <w:rPr>
          <w:rFonts w:cs="Arial"/>
          <w:bCs/>
          <w:szCs w:val="20"/>
          <w:lang w:val="it-IT"/>
        </w:rPr>
        <w:t xml:space="preserve">All'inizio del 2021 avvenne il primo incontro, poi durante l'estate il team elaborò la pianificazione di progetto, a cui seguì un capitolato. Successivamente gli esperti definirono le fasi di migrazione e un piano tempistiche rigoroso. Quest'ultimo rappresentava una grande sfida per tutte le parti interessate. L'obiettivo era di realizzare l'intero progetto entro fine anno in modo da ridurre al minimo i tempi di fermo impianto. </w:t>
      </w:r>
    </w:p>
    <w:p w:rsidR="00AC4563" w:rsidRPr="003805E4" w:rsidRDefault="00AC4563" w:rsidP="00F67286">
      <w:pPr>
        <w:spacing w:line="360" w:lineRule="auto"/>
        <w:ind w:left="0" w:right="1693"/>
        <w:rPr>
          <w:rFonts w:cs="Arial"/>
          <w:bCs/>
          <w:sz w:val="18"/>
          <w:szCs w:val="18"/>
          <w:lang w:val="it-IT"/>
        </w:rPr>
      </w:pPr>
    </w:p>
    <w:p w:rsidR="003806C2" w:rsidRPr="003805E4" w:rsidRDefault="00AC4563" w:rsidP="00F67286">
      <w:pPr>
        <w:spacing w:line="360" w:lineRule="auto"/>
        <w:ind w:left="0" w:right="1693"/>
        <w:rPr>
          <w:rFonts w:cs="Arial"/>
          <w:bCs/>
          <w:szCs w:val="20"/>
          <w:lang w:val="it-IT"/>
        </w:rPr>
      </w:pPr>
      <w:r w:rsidRPr="003805E4">
        <w:rPr>
          <w:rFonts w:cs="Arial"/>
          <w:bCs/>
          <w:szCs w:val="20"/>
          <w:lang w:val="it-IT"/>
        </w:rPr>
        <w:t>Il 21 dicembre arrivarono sul posto i tecnici di TGW e lavorarono in Almi a tempo pieno, tranne la notte di San Silvestro, fino al 7 gennaio 2022. Tuttavia non solo la brevità del periodo rappresentava una grande sfida. "Tutte le fasi fino all'avvio dell'impianto il 7 gennaio dovettero essere pianificate in dettaglio", afferma Fritz. Non fu però possibile concludere l'intero progetto all'Epifania, come era stato previsto. Ma la colpa non era di TGW. A c</w:t>
      </w:r>
      <w:r w:rsidR="003805E4">
        <w:rPr>
          <w:rFonts w:cs="Arial"/>
          <w:bCs/>
          <w:szCs w:val="20"/>
          <w:lang w:val="it-IT"/>
        </w:rPr>
        <w:t>ausa della pandemia da Coronavi</w:t>
      </w:r>
      <w:r w:rsidRPr="003805E4">
        <w:rPr>
          <w:rFonts w:cs="Arial"/>
          <w:bCs/>
          <w:szCs w:val="20"/>
          <w:lang w:val="it-IT"/>
        </w:rPr>
        <w:t xml:space="preserve">rus e delle difficoltà di approvvigionamento dei materiali a livello mondiale, la sostituzione dell'hardware avvenne solo nel mese di aprile durante </w:t>
      </w:r>
      <w:r w:rsidR="003805E4" w:rsidRPr="003805E4">
        <w:rPr>
          <w:rFonts w:cs="Arial"/>
          <w:bCs/>
          <w:szCs w:val="20"/>
          <w:lang w:val="it-IT"/>
        </w:rPr>
        <w:t>i fini</w:t>
      </w:r>
      <w:r w:rsidRPr="003805E4">
        <w:rPr>
          <w:rFonts w:cs="Arial"/>
          <w:bCs/>
          <w:szCs w:val="20"/>
          <w:lang w:val="it-IT"/>
        </w:rPr>
        <w:t xml:space="preserve"> settimana. </w:t>
      </w:r>
    </w:p>
    <w:p w:rsidR="001F49D5" w:rsidRPr="003805E4" w:rsidRDefault="001F49D5" w:rsidP="00F67286">
      <w:pPr>
        <w:spacing w:line="360" w:lineRule="auto"/>
        <w:ind w:left="0" w:right="1693"/>
        <w:rPr>
          <w:rFonts w:cs="Arial"/>
          <w:bCs/>
          <w:sz w:val="18"/>
          <w:szCs w:val="18"/>
          <w:lang w:val="it-IT"/>
        </w:rPr>
      </w:pPr>
    </w:p>
    <w:p w:rsidR="003806C2" w:rsidRPr="003805E4" w:rsidRDefault="003806C2" w:rsidP="00F67286">
      <w:pPr>
        <w:spacing w:line="360" w:lineRule="auto"/>
        <w:ind w:left="0" w:right="1693"/>
        <w:rPr>
          <w:rFonts w:cs="Arial"/>
          <w:b/>
          <w:bCs/>
          <w:szCs w:val="20"/>
          <w:lang w:val="it-IT"/>
        </w:rPr>
      </w:pPr>
      <w:r w:rsidRPr="003805E4">
        <w:rPr>
          <w:rFonts w:cs="Arial"/>
          <w:b/>
          <w:bCs/>
          <w:szCs w:val="20"/>
          <w:lang w:val="it-IT"/>
        </w:rPr>
        <w:t>Fino al 20 percento di risparmio energetico</w:t>
      </w:r>
    </w:p>
    <w:p w:rsidR="003806C2" w:rsidRPr="003805E4" w:rsidRDefault="008B727F" w:rsidP="008B727F">
      <w:pPr>
        <w:tabs>
          <w:tab w:val="left" w:pos="2229"/>
        </w:tabs>
        <w:spacing w:line="360" w:lineRule="auto"/>
        <w:ind w:left="0" w:right="1693"/>
        <w:rPr>
          <w:rFonts w:cs="Arial"/>
          <w:bCs/>
          <w:sz w:val="18"/>
          <w:szCs w:val="18"/>
          <w:lang w:val="it-IT"/>
        </w:rPr>
      </w:pPr>
      <w:r w:rsidRPr="003805E4">
        <w:rPr>
          <w:rFonts w:cs="Arial"/>
          <w:bCs/>
          <w:szCs w:val="20"/>
          <w:lang w:val="it-IT"/>
        </w:rPr>
        <w:tab/>
      </w:r>
    </w:p>
    <w:p w:rsidR="00E852FE" w:rsidRPr="003805E4" w:rsidRDefault="001F49D5" w:rsidP="00C87F97">
      <w:pPr>
        <w:spacing w:line="360" w:lineRule="auto"/>
        <w:ind w:left="0" w:right="1693"/>
        <w:rPr>
          <w:rFonts w:cs="Arial"/>
          <w:bCs/>
          <w:szCs w:val="20"/>
          <w:lang w:val="it-IT"/>
        </w:rPr>
      </w:pPr>
      <w:r w:rsidRPr="003805E4">
        <w:rPr>
          <w:rFonts w:cs="Arial"/>
          <w:bCs/>
          <w:szCs w:val="20"/>
          <w:lang w:val="it-IT"/>
        </w:rPr>
        <w:t xml:space="preserve">Nonostante le difficili condizioni, il progetto fu concluso con successo a fine aprile 2022. Il responsabile di produzione di Almi a Lackinger fu molto soddisfatto. Del resto, da un lato, grazie al retrofit la disponibilità impianto sarebbe aumentata, dall'altro lato i pezzi di </w:t>
      </w:r>
      <w:r w:rsidRPr="003805E4">
        <w:rPr>
          <w:rFonts w:cs="Arial"/>
          <w:bCs/>
          <w:szCs w:val="20"/>
          <w:lang w:val="it-IT"/>
        </w:rPr>
        <w:lastRenderedPageBreak/>
        <w:t xml:space="preserve">ricambio per interventi di manutenzione sarebbero stati meno costosi. Infine anche la strategia verde della logistica aziendale fece un importante passo in avanti, tra l'altro soddisfacendo l'audit sull'energia ISO 50002. "Nell'intralogistica adesso è possibile risparmiare fino al 20 percento di energia. Prima andava persa l'energia di frenata non utilizzata del trasloelevatore, oggi invece la alimentiamo di nuovo nella rete. Dopo la modernizzazione da parte del nostro partner TGW guardiamo con fiducia a un futuro verde." </w:t>
      </w:r>
    </w:p>
    <w:p w:rsidR="002E0554" w:rsidRDefault="002E0554" w:rsidP="00F67286">
      <w:pPr>
        <w:spacing w:line="360" w:lineRule="auto"/>
        <w:ind w:left="0" w:right="1693"/>
        <w:rPr>
          <w:rFonts w:cs="Arial"/>
          <w:bCs/>
          <w:sz w:val="24"/>
          <w:szCs w:val="24"/>
          <w:lang w:val="it-IT"/>
        </w:rPr>
      </w:pPr>
    </w:p>
    <w:p w:rsidR="00813839" w:rsidRDefault="00813839" w:rsidP="00F67286">
      <w:pPr>
        <w:spacing w:line="360" w:lineRule="auto"/>
        <w:ind w:left="0" w:right="1693"/>
        <w:rPr>
          <w:rFonts w:cs="Arial"/>
          <w:bCs/>
          <w:sz w:val="24"/>
          <w:szCs w:val="24"/>
          <w:lang w:val="it-IT"/>
        </w:rPr>
      </w:pPr>
    </w:p>
    <w:p w:rsidR="00813839" w:rsidRPr="003805E4" w:rsidRDefault="00813839" w:rsidP="00F67286">
      <w:pPr>
        <w:spacing w:line="360" w:lineRule="auto"/>
        <w:ind w:left="0" w:right="1693"/>
        <w:rPr>
          <w:rFonts w:cs="Arial"/>
          <w:bCs/>
          <w:sz w:val="24"/>
          <w:szCs w:val="24"/>
          <w:lang w:val="it-IT"/>
        </w:rPr>
      </w:pPr>
    </w:p>
    <w:p w:rsidR="00C27AD9" w:rsidRPr="003805E4" w:rsidRDefault="00C27AD9" w:rsidP="00813839">
      <w:pPr>
        <w:spacing w:line="240" w:lineRule="auto"/>
        <w:ind w:left="0" w:right="1693"/>
        <w:rPr>
          <w:rFonts w:cs="Arial"/>
          <w:b/>
          <w:sz w:val="16"/>
          <w:szCs w:val="16"/>
          <w:lang w:val="it-IT"/>
        </w:rPr>
      </w:pPr>
      <w:r w:rsidRPr="003805E4">
        <w:rPr>
          <w:rFonts w:cs="Arial"/>
          <w:b/>
          <w:sz w:val="16"/>
          <w:szCs w:val="16"/>
          <w:lang w:val="it-IT"/>
        </w:rPr>
        <w:t>Informazioni su Almi</w:t>
      </w:r>
    </w:p>
    <w:p w:rsidR="00C27AD9" w:rsidRPr="003805E4" w:rsidRDefault="00C27AD9" w:rsidP="00813839">
      <w:pPr>
        <w:spacing w:line="240" w:lineRule="auto"/>
        <w:ind w:left="0" w:right="1693"/>
        <w:rPr>
          <w:rFonts w:cs="Arial"/>
          <w:bCs/>
          <w:sz w:val="16"/>
          <w:szCs w:val="16"/>
          <w:lang w:val="it-IT"/>
        </w:rPr>
      </w:pPr>
    </w:p>
    <w:p w:rsidR="00C27AD9" w:rsidRPr="003805E4" w:rsidRDefault="00E852FE" w:rsidP="00813839">
      <w:pPr>
        <w:spacing w:line="240" w:lineRule="auto"/>
        <w:ind w:left="0" w:right="1693"/>
        <w:rPr>
          <w:rFonts w:cs="Arial"/>
          <w:bCs/>
          <w:sz w:val="16"/>
          <w:szCs w:val="16"/>
          <w:lang w:val="it-IT"/>
        </w:rPr>
      </w:pPr>
      <w:r w:rsidRPr="003805E4">
        <w:rPr>
          <w:rFonts w:cs="Arial"/>
          <w:bCs/>
          <w:sz w:val="16"/>
          <w:szCs w:val="16"/>
          <w:lang w:val="it-IT"/>
        </w:rPr>
        <w:t xml:space="preserve">Almi GmbH con sede a Oftering (Alta Austria) negli ultimi nove decenni si è trasformata da un semplice negozio in un produttore internazionale di spezie pregiate e di additivi alimentari per la produzione di insaccati, carne e pesce. Con oltre 300 collaboratori nella sede di Oftering e circa 592 collaboratori nel mondo, questa azienda di famiglia raggiunge un giro d'affari annuo di circa 132 milioni di Euro e ha rappresentanze in più di 62 Paesi con sedi proprie o tramite partner commerciali. </w:t>
      </w:r>
    </w:p>
    <w:p w:rsidR="00473B5A" w:rsidRPr="003805E4" w:rsidRDefault="00473B5A" w:rsidP="00813839">
      <w:pPr>
        <w:spacing w:line="240" w:lineRule="auto"/>
        <w:ind w:left="0" w:right="1693"/>
        <w:rPr>
          <w:rFonts w:cs="Arial"/>
          <w:szCs w:val="20"/>
          <w:lang w:val="it-IT"/>
        </w:rPr>
      </w:pPr>
    </w:p>
    <w:p w:rsidR="00BC7952" w:rsidRPr="003805E4" w:rsidRDefault="00BC7952" w:rsidP="00813839">
      <w:pPr>
        <w:spacing w:line="240" w:lineRule="auto"/>
        <w:ind w:left="0" w:right="1693"/>
        <w:rPr>
          <w:rStyle w:val="Hyperlink"/>
          <w:b/>
          <w:color w:val="auto"/>
          <w:sz w:val="16"/>
          <w:szCs w:val="16"/>
          <w:u w:val="none"/>
          <w:lang w:val="it-IT"/>
        </w:rPr>
      </w:pPr>
      <w:r w:rsidRPr="003805E4">
        <w:rPr>
          <w:rStyle w:val="Hyperlink"/>
          <w:b/>
          <w:color w:val="auto"/>
          <w:sz w:val="16"/>
          <w:szCs w:val="16"/>
          <w:u w:val="none"/>
          <w:lang w:val="it-IT"/>
        </w:rPr>
        <w:t>Informazioni sul TGW Logistics Group</w:t>
      </w:r>
    </w:p>
    <w:p w:rsidR="00BC7952" w:rsidRPr="003805E4" w:rsidRDefault="00BC7952" w:rsidP="00813839">
      <w:pPr>
        <w:spacing w:line="240" w:lineRule="auto"/>
        <w:ind w:left="0" w:right="1695"/>
        <w:rPr>
          <w:rStyle w:val="Hyperlink"/>
          <w:color w:val="auto"/>
          <w:sz w:val="16"/>
          <w:szCs w:val="16"/>
          <w:u w:val="none"/>
          <w:lang w:val="it-IT"/>
        </w:rPr>
      </w:pPr>
      <w:r w:rsidRPr="003805E4">
        <w:rPr>
          <w:rStyle w:val="Hyperlink"/>
          <w:color w:val="auto"/>
          <w:sz w:val="16"/>
          <w:szCs w:val="16"/>
          <w:u w:val="none"/>
          <w:lang w:val="it-IT"/>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BC7952" w:rsidRPr="003805E4" w:rsidRDefault="00BC7952" w:rsidP="00813839">
      <w:pPr>
        <w:spacing w:line="240" w:lineRule="auto"/>
        <w:ind w:left="0" w:right="1695"/>
        <w:rPr>
          <w:rStyle w:val="Hyperlink"/>
          <w:color w:val="auto"/>
          <w:sz w:val="16"/>
          <w:szCs w:val="16"/>
          <w:u w:val="none"/>
          <w:lang w:val="it-IT"/>
        </w:rPr>
      </w:pPr>
    </w:p>
    <w:p w:rsidR="00BC7952" w:rsidRPr="003805E4" w:rsidRDefault="00BC7952" w:rsidP="00813839">
      <w:pPr>
        <w:spacing w:line="240" w:lineRule="auto"/>
        <w:ind w:left="0" w:right="1695"/>
        <w:rPr>
          <w:rStyle w:val="Hyperlink"/>
          <w:color w:val="auto"/>
          <w:sz w:val="16"/>
          <w:szCs w:val="16"/>
          <w:u w:val="none"/>
          <w:lang w:val="it-IT"/>
        </w:rPr>
      </w:pPr>
      <w:r w:rsidRPr="003805E4">
        <w:rPr>
          <w:rStyle w:val="Hyperlink"/>
          <w:color w:val="auto"/>
          <w:sz w:val="16"/>
          <w:szCs w:val="16"/>
          <w:u w:val="none"/>
          <w:lang w:val="it-IT"/>
        </w:rPr>
        <w:t>Il gruppo TGW Logistics Group ha filiali in Europa, Cina e USA e può contare su oltre 4.000 collaboratori in tutto il mondo. Nell'esercizio fiscale 2020/2021 l'azienda ha ottenuto un fatturato complessivo di 813 milioni di euro.</w:t>
      </w:r>
    </w:p>
    <w:p w:rsidR="00BC7952" w:rsidRDefault="00BC7952" w:rsidP="00813839">
      <w:pPr>
        <w:spacing w:line="240" w:lineRule="auto"/>
        <w:ind w:left="0" w:right="1693"/>
        <w:rPr>
          <w:rStyle w:val="Hyperlink"/>
          <w:color w:val="auto"/>
          <w:u w:val="none"/>
          <w:lang w:val="it-IT"/>
        </w:rPr>
      </w:pPr>
    </w:p>
    <w:p w:rsidR="00813839" w:rsidRPr="003805E4" w:rsidRDefault="00813839" w:rsidP="00813839">
      <w:pPr>
        <w:spacing w:line="240" w:lineRule="auto"/>
        <w:ind w:left="0" w:right="1693"/>
        <w:rPr>
          <w:rStyle w:val="Hyperlink"/>
          <w:color w:val="auto"/>
          <w:u w:val="none"/>
          <w:lang w:val="it-IT"/>
        </w:rPr>
      </w:pPr>
    </w:p>
    <w:p w:rsidR="003328BA" w:rsidRPr="00813839" w:rsidRDefault="006A3FB5" w:rsidP="003328BA">
      <w:pPr>
        <w:spacing w:line="360" w:lineRule="auto"/>
        <w:ind w:left="0" w:right="1693"/>
        <w:rPr>
          <w:sz w:val="16"/>
          <w:szCs w:val="16"/>
          <w:lang w:val="it-IT"/>
        </w:rPr>
      </w:pPr>
      <w:hyperlink r:id="rId11" w:history="1">
        <w:r w:rsidR="00EB1B5A" w:rsidRPr="00813839">
          <w:rPr>
            <w:rStyle w:val="Hyperlink"/>
            <w:sz w:val="16"/>
            <w:szCs w:val="16"/>
            <w:lang w:val="it-IT"/>
          </w:rPr>
          <w:t>www.tgw-group.com</w:t>
        </w:r>
      </w:hyperlink>
    </w:p>
    <w:p w:rsidR="00BC7952" w:rsidRPr="003805E4" w:rsidRDefault="00BC7952" w:rsidP="00BC7952">
      <w:pPr>
        <w:spacing w:line="240" w:lineRule="auto"/>
        <w:ind w:left="0" w:right="1693"/>
        <w:rPr>
          <w:rStyle w:val="Hyperlink"/>
          <w:color w:val="auto"/>
          <w:u w:val="none"/>
          <w:lang w:val="it-IT"/>
        </w:rPr>
      </w:pPr>
    </w:p>
    <w:p w:rsidR="00EB1B5A" w:rsidRDefault="00EB1B5A" w:rsidP="00BC7952">
      <w:pPr>
        <w:spacing w:line="240" w:lineRule="auto"/>
        <w:ind w:left="0" w:right="1693"/>
        <w:rPr>
          <w:rStyle w:val="Hyperlink"/>
          <w:color w:val="auto"/>
          <w:u w:val="none"/>
          <w:lang w:val="it-IT"/>
        </w:rPr>
      </w:pPr>
    </w:p>
    <w:p w:rsidR="00813839" w:rsidRDefault="00813839" w:rsidP="00BC7952">
      <w:pPr>
        <w:spacing w:line="240" w:lineRule="auto"/>
        <w:ind w:left="0" w:right="1693"/>
        <w:rPr>
          <w:rStyle w:val="Hyperlink"/>
          <w:color w:val="auto"/>
          <w:u w:val="none"/>
          <w:lang w:val="it-IT"/>
        </w:rPr>
      </w:pPr>
    </w:p>
    <w:p w:rsidR="00813839" w:rsidRDefault="00813839" w:rsidP="00BC7952">
      <w:pPr>
        <w:spacing w:line="240" w:lineRule="auto"/>
        <w:ind w:left="0" w:right="1693"/>
        <w:rPr>
          <w:rStyle w:val="Hyperlink"/>
          <w:color w:val="auto"/>
          <w:u w:val="none"/>
          <w:lang w:val="it-IT"/>
        </w:rPr>
      </w:pPr>
    </w:p>
    <w:p w:rsidR="00813839" w:rsidRPr="003805E4" w:rsidRDefault="00813839" w:rsidP="00BC7952">
      <w:pPr>
        <w:spacing w:line="240" w:lineRule="auto"/>
        <w:ind w:left="0" w:right="1693"/>
        <w:rPr>
          <w:rStyle w:val="Hyperlink"/>
          <w:color w:val="auto"/>
          <w:u w:val="none"/>
          <w:lang w:val="it-IT"/>
        </w:rPr>
      </w:pPr>
    </w:p>
    <w:p w:rsidR="003328BA" w:rsidRPr="009C73AE" w:rsidRDefault="00BC7952" w:rsidP="00BC7952">
      <w:pPr>
        <w:spacing w:line="240" w:lineRule="auto"/>
        <w:ind w:left="0" w:right="1693"/>
        <w:rPr>
          <w:rStyle w:val="Hyperlink"/>
          <w:b/>
          <w:color w:val="auto"/>
          <w:sz w:val="14"/>
          <w:szCs w:val="14"/>
          <w:u w:val="none"/>
          <w:lang w:val="it-IT"/>
        </w:rPr>
      </w:pPr>
      <w:r w:rsidRPr="009C73AE">
        <w:rPr>
          <w:rStyle w:val="Hyperlink"/>
          <w:b/>
          <w:color w:val="auto"/>
          <w:sz w:val="14"/>
          <w:szCs w:val="14"/>
          <w:u w:val="none"/>
          <w:lang w:val="it-IT"/>
        </w:rPr>
        <w:t>Fotografie</w:t>
      </w:r>
    </w:p>
    <w:p w:rsidR="003328BA" w:rsidRPr="009C73AE" w:rsidRDefault="003328BA" w:rsidP="00BC7952">
      <w:pPr>
        <w:spacing w:line="240" w:lineRule="auto"/>
        <w:ind w:left="0" w:right="1693"/>
        <w:rPr>
          <w:rStyle w:val="Hyperlink"/>
          <w:rFonts w:cs="Arial"/>
          <w:color w:val="auto"/>
          <w:sz w:val="14"/>
          <w:szCs w:val="14"/>
          <w:u w:val="none"/>
          <w:lang w:val="it-IT"/>
        </w:rPr>
      </w:pPr>
      <w:r w:rsidRPr="009C73AE">
        <w:rPr>
          <w:rStyle w:val="Hyperlink"/>
          <w:rFonts w:cs="Arial"/>
          <w:color w:val="auto"/>
          <w:sz w:val="14"/>
          <w:szCs w:val="14"/>
          <w:u w:val="none"/>
          <w:lang w:val="it-IT"/>
        </w:rPr>
        <w:t>© Almi</w:t>
      </w:r>
    </w:p>
    <w:p w:rsidR="003328BA" w:rsidRPr="009C73AE" w:rsidRDefault="003328BA" w:rsidP="00BC7952">
      <w:pPr>
        <w:spacing w:line="240" w:lineRule="auto"/>
        <w:ind w:left="0" w:right="1693"/>
        <w:rPr>
          <w:rStyle w:val="Hyperlink"/>
          <w:color w:val="auto"/>
          <w:sz w:val="14"/>
          <w:szCs w:val="14"/>
          <w:u w:val="none"/>
          <w:lang w:val="it-IT"/>
        </w:rPr>
      </w:pP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È permessa la pubblicazione gratuita fornendo l'indicazione della fonte e per i comunicati stampa che hanno come oggetto principalmente il TGW Logistics Group GmbH.  La pubblicazione a scopi pubblicitari non è gratuita.</w:t>
      </w:r>
    </w:p>
    <w:p w:rsidR="00BC7952" w:rsidRPr="009C73AE" w:rsidRDefault="00BC7952" w:rsidP="00BC7952">
      <w:pPr>
        <w:spacing w:line="240" w:lineRule="auto"/>
        <w:ind w:left="0" w:right="1693"/>
        <w:rPr>
          <w:rStyle w:val="Hyperlink"/>
          <w:color w:val="auto"/>
          <w:sz w:val="14"/>
          <w:szCs w:val="14"/>
          <w:u w:val="none"/>
          <w:lang w:val="it-IT"/>
        </w:rPr>
      </w:pPr>
    </w:p>
    <w:p w:rsidR="00BC7952" w:rsidRPr="009C73AE" w:rsidRDefault="00BC7952" w:rsidP="00BC7952">
      <w:pPr>
        <w:spacing w:line="240" w:lineRule="auto"/>
        <w:ind w:left="0" w:right="1693"/>
        <w:rPr>
          <w:rStyle w:val="Hyperlink"/>
          <w:color w:val="auto"/>
          <w:sz w:val="14"/>
          <w:szCs w:val="14"/>
          <w:u w:val="none"/>
          <w:lang w:val="it-IT"/>
        </w:rPr>
      </w:pPr>
    </w:p>
    <w:p w:rsidR="00BC7952" w:rsidRPr="009C73AE" w:rsidRDefault="00BC7952" w:rsidP="00BC7952">
      <w:pPr>
        <w:spacing w:line="240" w:lineRule="auto"/>
        <w:ind w:left="0" w:right="1693"/>
        <w:rPr>
          <w:rStyle w:val="Hyperlink"/>
          <w:b/>
          <w:color w:val="auto"/>
          <w:sz w:val="14"/>
          <w:szCs w:val="14"/>
          <w:u w:val="none"/>
          <w:lang w:val="it-IT"/>
        </w:rPr>
      </w:pPr>
      <w:r w:rsidRPr="009C73AE">
        <w:rPr>
          <w:rStyle w:val="Hyperlink"/>
          <w:b/>
          <w:color w:val="auto"/>
          <w:sz w:val="14"/>
          <w:szCs w:val="14"/>
          <w:u w:val="none"/>
          <w:lang w:val="it-IT"/>
        </w:rPr>
        <w:t>Contatti:</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TGW Logistics Group GmbH</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A-4614 Marchtrenk, Ludwig Szinicz Straße 3</w:t>
      </w:r>
    </w:p>
    <w:p w:rsidR="00BC7952" w:rsidRPr="009C73AE" w:rsidRDefault="00BC7952" w:rsidP="00BC7952">
      <w:pPr>
        <w:spacing w:line="240" w:lineRule="auto"/>
        <w:ind w:left="0" w:right="1693"/>
        <w:rPr>
          <w:rStyle w:val="Hyperlink"/>
          <w:color w:val="auto"/>
          <w:sz w:val="14"/>
          <w:szCs w:val="14"/>
          <w:u w:val="none"/>
          <w:lang w:val="it-IT"/>
        </w:rPr>
      </w:pPr>
      <w:proofErr w:type="spellStart"/>
      <w:r w:rsidRPr="009C73AE">
        <w:rPr>
          <w:rStyle w:val="Hyperlink"/>
          <w:color w:val="auto"/>
          <w:sz w:val="14"/>
          <w:szCs w:val="14"/>
          <w:u w:val="none"/>
          <w:lang w:val="it-IT"/>
        </w:rPr>
        <w:t>Tel</w:t>
      </w:r>
      <w:proofErr w:type="spellEnd"/>
      <w:r w:rsidRPr="009C73AE">
        <w:rPr>
          <w:rStyle w:val="Hyperlink"/>
          <w:color w:val="auto"/>
          <w:sz w:val="14"/>
          <w:szCs w:val="14"/>
          <w:u w:val="none"/>
          <w:lang w:val="it-IT"/>
        </w:rPr>
        <w:t>: +</w:t>
      </w:r>
      <w:proofErr w:type="gramStart"/>
      <w:r w:rsidRPr="009C73AE">
        <w:rPr>
          <w:rStyle w:val="Hyperlink"/>
          <w:color w:val="auto"/>
          <w:sz w:val="14"/>
          <w:szCs w:val="14"/>
          <w:u w:val="none"/>
          <w:lang w:val="it-IT"/>
        </w:rPr>
        <w:t>43.(</w:t>
      </w:r>
      <w:proofErr w:type="gramEnd"/>
      <w:r w:rsidRPr="009C73AE">
        <w:rPr>
          <w:rStyle w:val="Hyperlink"/>
          <w:color w:val="auto"/>
          <w:sz w:val="14"/>
          <w:szCs w:val="14"/>
          <w:u w:val="none"/>
          <w:lang w:val="it-IT"/>
        </w:rPr>
        <w:t>0)50.486-0</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Fax: +</w:t>
      </w:r>
      <w:proofErr w:type="gramStart"/>
      <w:r w:rsidRPr="009C73AE">
        <w:rPr>
          <w:rStyle w:val="Hyperlink"/>
          <w:color w:val="auto"/>
          <w:sz w:val="14"/>
          <w:szCs w:val="14"/>
          <w:u w:val="none"/>
          <w:lang w:val="it-IT"/>
        </w:rPr>
        <w:t>43.(</w:t>
      </w:r>
      <w:proofErr w:type="gramEnd"/>
      <w:r w:rsidRPr="009C73AE">
        <w:rPr>
          <w:rStyle w:val="Hyperlink"/>
          <w:color w:val="auto"/>
          <w:sz w:val="14"/>
          <w:szCs w:val="14"/>
          <w:u w:val="none"/>
          <w:lang w:val="it-IT"/>
        </w:rPr>
        <w:t>0)50.486-31</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E-mail: tgw@tgw-group.com</w:t>
      </w:r>
    </w:p>
    <w:p w:rsidR="00BC7952" w:rsidRPr="009C73AE" w:rsidRDefault="00BC7952" w:rsidP="00BC7952">
      <w:pPr>
        <w:spacing w:line="240" w:lineRule="auto"/>
        <w:ind w:left="0" w:right="1693"/>
        <w:rPr>
          <w:rStyle w:val="Hyperlink"/>
          <w:color w:val="auto"/>
          <w:sz w:val="14"/>
          <w:szCs w:val="14"/>
          <w:u w:val="none"/>
          <w:lang w:val="it-IT"/>
        </w:rPr>
      </w:pPr>
    </w:p>
    <w:p w:rsidR="00F92A0D" w:rsidRPr="009C73AE" w:rsidRDefault="00F92A0D" w:rsidP="00BC7952">
      <w:pPr>
        <w:spacing w:line="240" w:lineRule="auto"/>
        <w:ind w:left="0" w:right="1693"/>
        <w:rPr>
          <w:rStyle w:val="Hyperlink"/>
          <w:color w:val="auto"/>
          <w:sz w:val="14"/>
          <w:szCs w:val="14"/>
          <w:u w:val="none"/>
          <w:lang w:val="it-IT"/>
        </w:rPr>
      </w:pPr>
    </w:p>
    <w:p w:rsidR="00F92A0D" w:rsidRPr="009C73AE" w:rsidRDefault="00F92A0D"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Contatto stampa:</w:t>
      </w:r>
    </w:p>
    <w:p w:rsidR="00F92A0D"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Alexander Tahedl</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Communications Specialist</w:t>
      </w:r>
    </w:p>
    <w:p w:rsidR="00BC7952" w:rsidRPr="009C73AE" w:rsidRDefault="00BC7952" w:rsidP="00BC7952">
      <w:pPr>
        <w:spacing w:line="240" w:lineRule="auto"/>
        <w:ind w:left="0" w:right="1693"/>
        <w:rPr>
          <w:rStyle w:val="Hyperlink"/>
          <w:color w:val="auto"/>
          <w:sz w:val="14"/>
          <w:szCs w:val="14"/>
          <w:u w:val="none"/>
          <w:lang w:val="it-IT"/>
        </w:rPr>
      </w:pPr>
      <w:proofErr w:type="spellStart"/>
      <w:r w:rsidRPr="009C73AE">
        <w:rPr>
          <w:rStyle w:val="Hyperlink"/>
          <w:color w:val="auto"/>
          <w:sz w:val="14"/>
          <w:szCs w:val="14"/>
          <w:u w:val="none"/>
          <w:lang w:val="it-IT"/>
        </w:rPr>
        <w:t>Tel</w:t>
      </w:r>
      <w:proofErr w:type="spellEnd"/>
      <w:r w:rsidRPr="009C73AE">
        <w:rPr>
          <w:rStyle w:val="Hyperlink"/>
          <w:color w:val="auto"/>
          <w:sz w:val="14"/>
          <w:szCs w:val="14"/>
          <w:u w:val="none"/>
          <w:lang w:val="it-IT"/>
        </w:rPr>
        <w:t>: +</w:t>
      </w:r>
      <w:proofErr w:type="gramStart"/>
      <w:r w:rsidRPr="009C73AE">
        <w:rPr>
          <w:rStyle w:val="Hyperlink"/>
          <w:color w:val="auto"/>
          <w:sz w:val="14"/>
          <w:szCs w:val="14"/>
          <w:u w:val="none"/>
          <w:lang w:val="it-IT"/>
        </w:rPr>
        <w:t>43.(</w:t>
      </w:r>
      <w:proofErr w:type="gramEnd"/>
      <w:r w:rsidRPr="009C73AE">
        <w:rPr>
          <w:rStyle w:val="Hyperlink"/>
          <w:color w:val="auto"/>
          <w:sz w:val="14"/>
          <w:szCs w:val="14"/>
          <w:u w:val="none"/>
          <w:lang w:val="it-IT"/>
        </w:rPr>
        <w:t>0)50.486-2267</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Cell.: +</w:t>
      </w:r>
      <w:proofErr w:type="gramStart"/>
      <w:r w:rsidRPr="009C73AE">
        <w:rPr>
          <w:rStyle w:val="Hyperlink"/>
          <w:color w:val="auto"/>
          <w:sz w:val="14"/>
          <w:szCs w:val="14"/>
          <w:u w:val="none"/>
          <w:lang w:val="it-IT"/>
        </w:rPr>
        <w:t>43.(</w:t>
      </w:r>
      <w:proofErr w:type="gramEnd"/>
      <w:r w:rsidRPr="009C73AE">
        <w:rPr>
          <w:rStyle w:val="Hyperlink"/>
          <w:color w:val="auto"/>
          <w:sz w:val="14"/>
          <w:szCs w:val="14"/>
          <w:u w:val="none"/>
          <w:lang w:val="it-IT"/>
        </w:rPr>
        <w:t>0)664.88459713</w:t>
      </w:r>
    </w:p>
    <w:p w:rsidR="00BC7952" w:rsidRPr="009C73AE" w:rsidRDefault="00BC7952" w:rsidP="00BC7952">
      <w:pPr>
        <w:spacing w:line="240" w:lineRule="auto"/>
        <w:ind w:left="0" w:right="1693"/>
        <w:rPr>
          <w:sz w:val="14"/>
          <w:szCs w:val="14"/>
          <w:lang w:val="it-IT"/>
        </w:rPr>
      </w:pPr>
      <w:r w:rsidRPr="009C73AE">
        <w:rPr>
          <w:rStyle w:val="Hyperlink"/>
          <w:color w:val="auto"/>
          <w:sz w:val="14"/>
          <w:szCs w:val="14"/>
          <w:u w:val="none"/>
          <w:lang w:val="it-IT"/>
        </w:rPr>
        <w:t>alexander.tahedl@tgw-group.com</w:t>
      </w:r>
    </w:p>
    <w:p w:rsidR="00BC7952" w:rsidRPr="009C73AE" w:rsidRDefault="00BC7952" w:rsidP="00BC7952">
      <w:pPr>
        <w:spacing w:line="240" w:lineRule="auto"/>
        <w:ind w:left="0" w:right="1693"/>
        <w:rPr>
          <w:rStyle w:val="Hyperlink"/>
          <w:color w:val="auto"/>
          <w:sz w:val="14"/>
          <w:szCs w:val="14"/>
          <w:u w:val="none"/>
          <w:lang w:val="it-IT"/>
        </w:rPr>
      </w:pPr>
    </w:p>
    <w:p w:rsidR="00F92A0D" w:rsidRPr="009C73AE" w:rsidRDefault="00F92A0D" w:rsidP="00BC7952">
      <w:pPr>
        <w:spacing w:line="240" w:lineRule="auto"/>
        <w:ind w:left="0" w:right="1693"/>
        <w:rPr>
          <w:rStyle w:val="Hyperlink"/>
          <w:color w:val="auto"/>
          <w:sz w:val="14"/>
          <w:szCs w:val="14"/>
          <w:u w:val="none"/>
          <w:lang w:val="it-IT"/>
        </w:rPr>
      </w:pP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Martin Kirchmayr</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Director Marketing &amp; Communications</w:t>
      </w:r>
    </w:p>
    <w:p w:rsidR="00BC7952" w:rsidRPr="009C73AE" w:rsidRDefault="00BC7952" w:rsidP="00BC7952">
      <w:pPr>
        <w:spacing w:line="240" w:lineRule="auto"/>
        <w:ind w:left="0" w:right="1693"/>
        <w:rPr>
          <w:rStyle w:val="Hyperlink"/>
          <w:color w:val="auto"/>
          <w:sz w:val="14"/>
          <w:szCs w:val="14"/>
          <w:u w:val="none"/>
          <w:lang w:val="it-IT"/>
        </w:rPr>
      </w:pPr>
      <w:proofErr w:type="spellStart"/>
      <w:r w:rsidRPr="009C73AE">
        <w:rPr>
          <w:rStyle w:val="Hyperlink"/>
          <w:color w:val="auto"/>
          <w:sz w:val="14"/>
          <w:szCs w:val="14"/>
          <w:u w:val="none"/>
          <w:lang w:val="it-IT"/>
        </w:rPr>
        <w:t>Tel</w:t>
      </w:r>
      <w:proofErr w:type="spellEnd"/>
      <w:r w:rsidRPr="009C73AE">
        <w:rPr>
          <w:rStyle w:val="Hyperlink"/>
          <w:color w:val="auto"/>
          <w:sz w:val="14"/>
          <w:szCs w:val="14"/>
          <w:u w:val="none"/>
          <w:lang w:val="it-IT"/>
        </w:rPr>
        <w:t>: +</w:t>
      </w:r>
      <w:proofErr w:type="gramStart"/>
      <w:r w:rsidRPr="009C73AE">
        <w:rPr>
          <w:rStyle w:val="Hyperlink"/>
          <w:color w:val="auto"/>
          <w:sz w:val="14"/>
          <w:szCs w:val="14"/>
          <w:u w:val="none"/>
          <w:lang w:val="it-IT"/>
        </w:rPr>
        <w:t>43.(</w:t>
      </w:r>
      <w:proofErr w:type="gramEnd"/>
      <w:r w:rsidRPr="009C73AE">
        <w:rPr>
          <w:rStyle w:val="Hyperlink"/>
          <w:color w:val="auto"/>
          <w:sz w:val="14"/>
          <w:szCs w:val="14"/>
          <w:u w:val="none"/>
          <w:lang w:val="it-IT"/>
        </w:rPr>
        <w:t>0)50.486-1382</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Cell.: +</w:t>
      </w:r>
      <w:proofErr w:type="gramStart"/>
      <w:r w:rsidRPr="009C73AE">
        <w:rPr>
          <w:rStyle w:val="Hyperlink"/>
          <w:color w:val="auto"/>
          <w:sz w:val="14"/>
          <w:szCs w:val="14"/>
          <w:u w:val="none"/>
          <w:lang w:val="it-IT"/>
        </w:rPr>
        <w:t>43.(</w:t>
      </w:r>
      <w:proofErr w:type="gramEnd"/>
      <w:r w:rsidRPr="009C73AE">
        <w:rPr>
          <w:rStyle w:val="Hyperlink"/>
          <w:color w:val="auto"/>
          <w:sz w:val="14"/>
          <w:szCs w:val="14"/>
          <w:u w:val="none"/>
          <w:lang w:val="it-IT"/>
        </w:rPr>
        <w:t>0)664.8187423</w:t>
      </w:r>
    </w:p>
    <w:p w:rsidR="00BC7952" w:rsidRPr="009C73AE" w:rsidRDefault="00BC7952" w:rsidP="00BC7952">
      <w:pPr>
        <w:spacing w:line="240" w:lineRule="auto"/>
        <w:ind w:left="0" w:right="1693"/>
        <w:rPr>
          <w:rStyle w:val="Hyperlink"/>
          <w:color w:val="auto"/>
          <w:sz w:val="14"/>
          <w:szCs w:val="14"/>
          <w:u w:val="none"/>
          <w:lang w:val="it-IT"/>
        </w:rPr>
      </w:pPr>
      <w:r w:rsidRPr="009C73AE">
        <w:rPr>
          <w:rStyle w:val="Hyperlink"/>
          <w:color w:val="auto"/>
          <w:sz w:val="14"/>
          <w:szCs w:val="14"/>
          <w:u w:val="none"/>
          <w:lang w:val="it-IT"/>
        </w:rPr>
        <w:t>martin.kirchmayr@tgw-group.com</w:t>
      </w:r>
    </w:p>
    <w:p w:rsidR="006231AE" w:rsidRPr="003805E4" w:rsidRDefault="006231AE" w:rsidP="006231AE">
      <w:pPr>
        <w:ind w:left="0" w:right="1693"/>
        <w:rPr>
          <w:lang w:val="it-IT"/>
        </w:rPr>
      </w:pPr>
    </w:p>
    <w:sectPr w:rsidR="006231AE" w:rsidRPr="003805E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524" w:rsidRDefault="00A34524" w:rsidP="00764006">
      <w:pPr>
        <w:spacing w:line="240" w:lineRule="auto"/>
      </w:pPr>
      <w:r>
        <w:separator/>
      </w:r>
    </w:p>
  </w:endnote>
  <w:endnote w:type="continuationSeparator" w:id="0">
    <w:p w:rsidR="00A34524" w:rsidRDefault="00A3452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6A3FB5">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6A3FB5">
            <w:rPr>
              <w:noProof/>
              <w:sz w:val="16"/>
              <w:szCs w:val="16"/>
            </w:rPr>
            <w:t>5</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524" w:rsidRDefault="00A34524" w:rsidP="00764006">
      <w:pPr>
        <w:spacing w:line="240" w:lineRule="auto"/>
      </w:pPr>
      <w:r>
        <w:separator/>
      </w:r>
    </w:p>
  </w:footnote>
  <w:footnote w:type="continuationSeparator" w:id="0">
    <w:p w:rsidR="00A34524" w:rsidRDefault="00A3452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4F721153"/>
    <w:multiLevelType w:val="hybridMultilevel"/>
    <w:tmpl w:val="3FB09714"/>
    <w:lvl w:ilvl="0" w:tplc="FC9ECB2E">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9F5451A"/>
    <w:multiLevelType w:val="hybridMultilevel"/>
    <w:tmpl w:val="8CCC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1"/>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8"/>
  </w:num>
  <w:num w:numId="19">
    <w:abstractNumId w:val="10"/>
  </w:num>
  <w:num w:numId="20">
    <w:abstractNumId w:val="22"/>
  </w:num>
  <w:num w:numId="21">
    <w:abstractNumId w:val="13"/>
  </w:num>
  <w:num w:numId="22">
    <w:abstractNumId w:val="15"/>
  </w:num>
  <w:num w:numId="23">
    <w:abstractNumId w:val="12"/>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DD4"/>
    <w:rsid w:val="00002AC7"/>
    <w:rsid w:val="00006ADD"/>
    <w:rsid w:val="00007FC6"/>
    <w:rsid w:val="00010D99"/>
    <w:rsid w:val="00010E97"/>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4F2D"/>
    <w:rsid w:val="00065E58"/>
    <w:rsid w:val="000662F5"/>
    <w:rsid w:val="00066599"/>
    <w:rsid w:val="0006731A"/>
    <w:rsid w:val="00067ABB"/>
    <w:rsid w:val="00071B58"/>
    <w:rsid w:val="0007431B"/>
    <w:rsid w:val="00074502"/>
    <w:rsid w:val="00074923"/>
    <w:rsid w:val="00076C37"/>
    <w:rsid w:val="00081E28"/>
    <w:rsid w:val="00082003"/>
    <w:rsid w:val="0008361B"/>
    <w:rsid w:val="00083EA2"/>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285F"/>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0FFB"/>
    <w:rsid w:val="001744EA"/>
    <w:rsid w:val="00176D8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321"/>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1F49D5"/>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26C33"/>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B677D"/>
    <w:rsid w:val="002C0149"/>
    <w:rsid w:val="002C0832"/>
    <w:rsid w:val="002C1269"/>
    <w:rsid w:val="002C265D"/>
    <w:rsid w:val="002C36E5"/>
    <w:rsid w:val="002C4112"/>
    <w:rsid w:val="002C652E"/>
    <w:rsid w:val="002C69C9"/>
    <w:rsid w:val="002D1970"/>
    <w:rsid w:val="002D44D3"/>
    <w:rsid w:val="002D6158"/>
    <w:rsid w:val="002D6CDB"/>
    <w:rsid w:val="002E022D"/>
    <w:rsid w:val="002E0554"/>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28BA"/>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05E4"/>
    <w:rsid w:val="003806C2"/>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4D5"/>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07C"/>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4F0D"/>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29E"/>
    <w:rsid w:val="00436969"/>
    <w:rsid w:val="00437BBE"/>
    <w:rsid w:val="00437C38"/>
    <w:rsid w:val="00440D4C"/>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4C2B"/>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9C"/>
    <w:rsid w:val="004B27D8"/>
    <w:rsid w:val="004B3F79"/>
    <w:rsid w:val="004B4A07"/>
    <w:rsid w:val="004B6E67"/>
    <w:rsid w:val="004C0253"/>
    <w:rsid w:val="004C0508"/>
    <w:rsid w:val="004C06A9"/>
    <w:rsid w:val="004C07E3"/>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47C6"/>
    <w:rsid w:val="00585363"/>
    <w:rsid w:val="0058631D"/>
    <w:rsid w:val="00586667"/>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A593A"/>
    <w:rsid w:val="005B0C02"/>
    <w:rsid w:val="005B3AB0"/>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1D57"/>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27D9A"/>
    <w:rsid w:val="0063006D"/>
    <w:rsid w:val="00630AA6"/>
    <w:rsid w:val="00632088"/>
    <w:rsid w:val="00632BC2"/>
    <w:rsid w:val="00640107"/>
    <w:rsid w:val="006437FF"/>
    <w:rsid w:val="00643CDE"/>
    <w:rsid w:val="00644F94"/>
    <w:rsid w:val="006474AB"/>
    <w:rsid w:val="00650DF4"/>
    <w:rsid w:val="006525C3"/>
    <w:rsid w:val="0065261F"/>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3FB5"/>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8A6"/>
    <w:rsid w:val="006D5C2C"/>
    <w:rsid w:val="006D68B2"/>
    <w:rsid w:val="006D7ABD"/>
    <w:rsid w:val="006E0235"/>
    <w:rsid w:val="006E10F6"/>
    <w:rsid w:val="006E1E19"/>
    <w:rsid w:val="006E24DB"/>
    <w:rsid w:val="006E2767"/>
    <w:rsid w:val="006E30D5"/>
    <w:rsid w:val="006E35F2"/>
    <w:rsid w:val="006E373B"/>
    <w:rsid w:val="006E4391"/>
    <w:rsid w:val="006E4C09"/>
    <w:rsid w:val="006E5522"/>
    <w:rsid w:val="006E6264"/>
    <w:rsid w:val="006F0740"/>
    <w:rsid w:val="006F1E31"/>
    <w:rsid w:val="006F25CF"/>
    <w:rsid w:val="006F26BE"/>
    <w:rsid w:val="006F4261"/>
    <w:rsid w:val="006F4F34"/>
    <w:rsid w:val="006F5483"/>
    <w:rsid w:val="006F6E1B"/>
    <w:rsid w:val="007001D0"/>
    <w:rsid w:val="007003DA"/>
    <w:rsid w:val="00701012"/>
    <w:rsid w:val="007013F6"/>
    <w:rsid w:val="0070400C"/>
    <w:rsid w:val="00704319"/>
    <w:rsid w:val="0070488D"/>
    <w:rsid w:val="00704BFD"/>
    <w:rsid w:val="0070509E"/>
    <w:rsid w:val="00705524"/>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06C"/>
    <w:rsid w:val="0072143A"/>
    <w:rsid w:val="00722C1F"/>
    <w:rsid w:val="0072360D"/>
    <w:rsid w:val="00725071"/>
    <w:rsid w:val="00725ABE"/>
    <w:rsid w:val="00726174"/>
    <w:rsid w:val="007303A5"/>
    <w:rsid w:val="00730938"/>
    <w:rsid w:val="0073176C"/>
    <w:rsid w:val="007317B6"/>
    <w:rsid w:val="00731E59"/>
    <w:rsid w:val="0073241B"/>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A80"/>
    <w:rsid w:val="00805172"/>
    <w:rsid w:val="00805546"/>
    <w:rsid w:val="00806BE4"/>
    <w:rsid w:val="00806F99"/>
    <w:rsid w:val="00807724"/>
    <w:rsid w:val="00810B98"/>
    <w:rsid w:val="00811B3B"/>
    <w:rsid w:val="00812493"/>
    <w:rsid w:val="00812AA2"/>
    <w:rsid w:val="00812E4D"/>
    <w:rsid w:val="00813839"/>
    <w:rsid w:val="00814130"/>
    <w:rsid w:val="008156F3"/>
    <w:rsid w:val="0081610E"/>
    <w:rsid w:val="00816372"/>
    <w:rsid w:val="00816A51"/>
    <w:rsid w:val="00816E56"/>
    <w:rsid w:val="00820146"/>
    <w:rsid w:val="008212BD"/>
    <w:rsid w:val="0082145B"/>
    <w:rsid w:val="00821F27"/>
    <w:rsid w:val="00823625"/>
    <w:rsid w:val="00825383"/>
    <w:rsid w:val="00825BE6"/>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5C79"/>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5F44"/>
    <w:rsid w:val="008A6166"/>
    <w:rsid w:val="008A7772"/>
    <w:rsid w:val="008A7D50"/>
    <w:rsid w:val="008B0223"/>
    <w:rsid w:val="008B0FC3"/>
    <w:rsid w:val="008B22EE"/>
    <w:rsid w:val="008B465D"/>
    <w:rsid w:val="008B6062"/>
    <w:rsid w:val="008B727F"/>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35B"/>
    <w:rsid w:val="008F5AAD"/>
    <w:rsid w:val="008F622D"/>
    <w:rsid w:val="008F6DA7"/>
    <w:rsid w:val="008F7CB0"/>
    <w:rsid w:val="009002FD"/>
    <w:rsid w:val="009006FC"/>
    <w:rsid w:val="009010FE"/>
    <w:rsid w:val="00901B0B"/>
    <w:rsid w:val="00902B95"/>
    <w:rsid w:val="00903DEA"/>
    <w:rsid w:val="0090585A"/>
    <w:rsid w:val="0090589F"/>
    <w:rsid w:val="0090593C"/>
    <w:rsid w:val="00906A1B"/>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0E10"/>
    <w:rsid w:val="009321FE"/>
    <w:rsid w:val="00934279"/>
    <w:rsid w:val="009359D3"/>
    <w:rsid w:val="009428A3"/>
    <w:rsid w:val="00942EDF"/>
    <w:rsid w:val="009440B4"/>
    <w:rsid w:val="0094458E"/>
    <w:rsid w:val="00946640"/>
    <w:rsid w:val="00950845"/>
    <w:rsid w:val="009560B9"/>
    <w:rsid w:val="009572CC"/>
    <w:rsid w:val="009600F6"/>
    <w:rsid w:val="00960EC7"/>
    <w:rsid w:val="00963BEA"/>
    <w:rsid w:val="00965E18"/>
    <w:rsid w:val="00966AAB"/>
    <w:rsid w:val="00966D14"/>
    <w:rsid w:val="00970363"/>
    <w:rsid w:val="00970B2A"/>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C73AE"/>
    <w:rsid w:val="009D0564"/>
    <w:rsid w:val="009D1BC4"/>
    <w:rsid w:val="009D3358"/>
    <w:rsid w:val="009D40EE"/>
    <w:rsid w:val="009D4476"/>
    <w:rsid w:val="009D4BD0"/>
    <w:rsid w:val="009D7D6D"/>
    <w:rsid w:val="009E2B08"/>
    <w:rsid w:val="009E4C9B"/>
    <w:rsid w:val="009E79F0"/>
    <w:rsid w:val="009F04AD"/>
    <w:rsid w:val="009F1969"/>
    <w:rsid w:val="009F422E"/>
    <w:rsid w:val="009F6B98"/>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13E2"/>
    <w:rsid w:val="00A22863"/>
    <w:rsid w:val="00A22B75"/>
    <w:rsid w:val="00A2351E"/>
    <w:rsid w:val="00A24347"/>
    <w:rsid w:val="00A25AFA"/>
    <w:rsid w:val="00A26CBA"/>
    <w:rsid w:val="00A26E3F"/>
    <w:rsid w:val="00A31862"/>
    <w:rsid w:val="00A31869"/>
    <w:rsid w:val="00A33947"/>
    <w:rsid w:val="00A34171"/>
    <w:rsid w:val="00A34524"/>
    <w:rsid w:val="00A345ED"/>
    <w:rsid w:val="00A353E9"/>
    <w:rsid w:val="00A35831"/>
    <w:rsid w:val="00A41819"/>
    <w:rsid w:val="00A41B0C"/>
    <w:rsid w:val="00A45876"/>
    <w:rsid w:val="00A462E1"/>
    <w:rsid w:val="00A471EA"/>
    <w:rsid w:val="00A47D95"/>
    <w:rsid w:val="00A47EE4"/>
    <w:rsid w:val="00A510C0"/>
    <w:rsid w:val="00A51AB9"/>
    <w:rsid w:val="00A52BBB"/>
    <w:rsid w:val="00A5363C"/>
    <w:rsid w:val="00A53974"/>
    <w:rsid w:val="00A54AF7"/>
    <w:rsid w:val="00A54BCC"/>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29AB"/>
    <w:rsid w:val="00A8419E"/>
    <w:rsid w:val="00A8601C"/>
    <w:rsid w:val="00A865BA"/>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563"/>
    <w:rsid w:val="00AC49AD"/>
    <w:rsid w:val="00AC55E3"/>
    <w:rsid w:val="00AC659A"/>
    <w:rsid w:val="00AD0132"/>
    <w:rsid w:val="00AD0287"/>
    <w:rsid w:val="00AD14B2"/>
    <w:rsid w:val="00AD2D02"/>
    <w:rsid w:val="00AD3796"/>
    <w:rsid w:val="00AD4207"/>
    <w:rsid w:val="00AE0990"/>
    <w:rsid w:val="00AE12FE"/>
    <w:rsid w:val="00AE188F"/>
    <w:rsid w:val="00AE1A2E"/>
    <w:rsid w:val="00AE2387"/>
    <w:rsid w:val="00AE2EC3"/>
    <w:rsid w:val="00AE52AF"/>
    <w:rsid w:val="00AE53DA"/>
    <w:rsid w:val="00AE55FE"/>
    <w:rsid w:val="00AE5DA0"/>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411"/>
    <w:rsid w:val="00B16BF6"/>
    <w:rsid w:val="00B17BCA"/>
    <w:rsid w:val="00B22613"/>
    <w:rsid w:val="00B23A96"/>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37BC9"/>
    <w:rsid w:val="00B40068"/>
    <w:rsid w:val="00B41D07"/>
    <w:rsid w:val="00B4317D"/>
    <w:rsid w:val="00B436A2"/>
    <w:rsid w:val="00B44B07"/>
    <w:rsid w:val="00B4639C"/>
    <w:rsid w:val="00B46609"/>
    <w:rsid w:val="00B46C58"/>
    <w:rsid w:val="00B473A7"/>
    <w:rsid w:val="00B4759A"/>
    <w:rsid w:val="00B47E81"/>
    <w:rsid w:val="00B503CE"/>
    <w:rsid w:val="00B52CF1"/>
    <w:rsid w:val="00B52DA9"/>
    <w:rsid w:val="00B53862"/>
    <w:rsid w:val="00B53CAE"/>
    <w:rsid w:val="00B53E30"/>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A793F"/>
    <w:rsid w:val="00BB3138"/>
    <w:rsid w:val="00BB385B"/>
    <w:rsid w:val="00BB5C8B"/>
    <w:rsid w:val="00BB6231"/>
    <w:rsid w:val="00BB73BD"/>
    <w:rsid w:val="00BB7BB3"/>
    <w:rsid w:val="00BC0089"/>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7AD9"/>
    <w:rsid w:val="00C31626"/>
    <w:rsid w:val="00C31E1B"/>
    <w:rsid w:val="00C32C8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BD8"/>
    <w:rsid w:val="00C74C65"/>
    <w:rsid w:val="00C76AA4"/>
    <w:rsid w:val="00C83128"/>
    <w:rsid w:val="00C834F9"/>
    <w:rsid w:val="00C83DCC"/>
    <w:rsid w:val="00C843AC"/>
    <w:rsid w:val="00C84540"/>
    <w:rsid w:val="00C85286"/>
    <w:rsid w:val="00C852EB"/>
    <w:rsid w:val="00C85531"/>
    <w:rsid w:val="00C8642A"/>
    <w:rsid w:val="00C8748C"/>
    <w:rsid w:val="00C874A0"/>
    <w:rsid w:val="00C87F97"/>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3BCE"/>
    <w:rsid w:val="00CE3E22"/>
    <w:rsid w:val="00CE5C9C"/>
    <w:rsid w:val="00CE6707"/>
    <w:rsid w:val="00CE7945"/>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4BE0"/>
    <w:rsid w:val="00D16610"/>
    <w:rsid w:val="00D17062"/>
    <w:rsid w:val="00D17C0F"/>
    <w:rsid w:val="00D205EF"/>
    <w:rsid w:val="00D20C3F"/>
    <w:rsid w:val="00D21BE3"/>
    <w:rsid w:val="00D21DC4"/>
    <w:rsid w:val="00D22B90"/>
    <w:rsid w:val="00D25685"/>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3C1E"/>
    <w:rsid w:val="00D64AB3"/>
    <w:rsid w:val="00D65CBF"/>
    <w:rsid w:val="00D66A7D"/>
    <w:rsid w:val="00D66FB8"/>
    <w:rsid w:val="00D67D1B"/>
    <w:rsid w:val="00D67FCF"/>
    <w:rsid w:val="00D713C3"/>
    <w:rsid w:val="00D71E67"/>
    <w:rsid w:val="00D72067"/>
    <w:rsid w:val="00D72569"/>
    <w:rsid w:val="00D740E2"/>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87442"/>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3783"/>
    <w:rsid w:val="00E17AAB"/>
    <w:rsid w:val="00E204EE"/>
    <w:rsid w:val="00E21B14"/>
    <w:rsid w:val="00E21D57"/>
    <w:rsid w:val="00E24CFB"/>
    <w:rsid w:val="00E26207"/>
    <w:rsid w:val="00E2631D"/>
    <w:rsid w:val="00E265EE"/>
    <w:rsid w:val="00E26E2E"/>
    <w:rsid w:val="00E30496"/>
    <w:rsid w:val="00E325B6"/>
    <w:rsid w:val="00E3280C"/>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19C5"/>
    <w:rsid w:val="00E8222F"/>
    <w:rsid w:val="00E8292C"/>
    <w:rsid w:val="00E831F3"/>
    <w:rsid w:val="00E835B4"/>
    <w:rsid w:val="00E8363C"/>
    <w:rsid w:val="00E843E4"/>
    <w:rsid w:val="00E8471F"/>
    <w:rsid w:val="00E8514D"/>
    <w:rsid w:val="00E852FE"/>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1B5A"/>
    <w:rsid w:val="00EB1D53"/>
    <w:rsid w:val="00EB206C"/>
    <w:rsid w:val="00EB21B4"/>
    <w:rsid w:val="00EB39AC"/>
    <w:rsid w:val="00EB4632"/>
    <w:rsid w:val="00EB4782"/>
    <w:rsid w:val="00EB57C1"/>
    <w:rsid w:val="00EB5B7F"/>
    <w:rsid w:val="00EB5E80"/>
    <w:rsid w:val="00EB66C3"/>
    <w:rsid w:val="00EB6CD4"/>
    <w:rsid w:val="00EC0368"/>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13FD"/>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16D"/>
    <w:rsid w:val="00F46904"/>
    <w:rsid w:val="00F50672"/>
    <w:rsid w:val="00F51C70"/>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4F62"/>
    <w:rsid w:val="00FA5A88"/>
    <w:rsid w:val="00FA6051"/>
    <w:rsid w:val="00FA66ED"/>
    <w:rsid w:val="00FA6D65"/>
    <w:rsid w:val="00FB0EAC"/>
    <w:rsid w:val="00FB1590"/>
    <w:rsid w:val="00FB171C"/>
    <w:rsid w:val="00FB192A"/>
    <w:rsid w:val="00FB1A4E"/>
    <w:rsid w:val="00FB29AE"/>
    <w:rsid w:val="00FB3EBD"/>
    <w:rsid w:val="00FB530E"/>
    <w:rsid w:val="00FB76E9"/>
    <w:rsid w:val="00FB7C90"/>
    <w:rsid w:val="00FC12B9"/>
    <w:rsid w:val="00FC1FAC"/>
    <w:rsid w:val="00FC2065"/>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F97D7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083EA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f12fc34-f1dc-44f0-9e2f-50336bd15f77"/>
    <ds:schemaRef ds:uri="be192a78-5895-402e-a1c0-bf53bcda2ea2"/>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F2A7A0A6-FA8E-45E4-B5EA-73448761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8480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Perfetta operazione di retrofit per Almi</vt:lpstr>
    </vt:vector>
  </TitlesOfParts>
  <Company>Klug</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Perfetta operazione di retrofit per Almi</dc:title>
  <dc:subject/>
  <dc:creator>Tahedl Alexander</dc:creator>
  <cp:keywords>Perfetta operazione di retrofit per Almi</cp:keywords>
  <dc:description/>
  <cp:lastModifiedBy>Tahedl Alexander</cp:lastModifiedBy>
  <cp:revision>67</cp:revision>
  <cp:lastPrinted>2022-05-10T12:38:00Z</cp:lastPrinted>
  <dcterms:created xsi:type="dcterms:W3CDTF">2021-04-14T17:10:00Z</dcterms:created>
  <dcterms:modified xsi:type="dcterms:W3CDTF">2022-09-20T15:15:00Z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