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7EB2" w14:textId="085969D4" w:rsidR="00C85ADA" w:rsidRPr="008464D2" w:rsidRDefault="00C85ADA" w:rsidP="00DA1696">
      <w:pPr>
        <w:spacing w:line="360" w:lineRule="auto"/>
        <w:ind w:left="0" w:right="1693"/>
        <w:jc w:val="left"/>
        <w:rPr>
          <w:rStyle w:val="Hyperlink"/>
          <w:b/>
          <w:color w:val="auto"/>
          <w:sz w:val="28"/>
          <w:szCs w:val="28"/>
          <w:u w:val="none"/>
          <w:lang w:val="en-US"/>
        </w:rPr>
      </w:pPr>
      <w:r w:rsidRPr="008464D2">
        <w:rPr>
          <w:rStyle w:val="Hyperlink"/>
          <w:b/>
          <w:color w:val="auto"/>
          <w:sz w:val="28"/>
          <w:szCs w:val="28"/>
          <w:u w:val="none"/>
          <w:lang w:val="en-US"/>
        </w:rPr>
        <w:t xml:space="preserve">10 Success </w:t>
      </w:r>
      <w:r w:rsidR="008464D2">
        <w:rPr>
          <w:rStyle w:val="Hyperlink"/>
          <w:b/>
          <w:color w:val="auto"/>
          <w:sz w:val="28"/>
          <w:szCs w:val="28"/>
          <w:u w:val="none"/>
          <w:lang w:val="en-US"/>
        </w:rPr>
        <w:t>F</w:t>
      </w:r>
      <w:r w:rsidRPr="008464D2">
        <w:rPr>
          <w:rStyle w:val="Hyperlink"/>
          <w:b/>
          <w:color w:val="auto"/>
          <w:sz w:val="28"/>
          <w:szCs w:val="28"/>
          <w:u w:val="none"/>
          <w:lang w:val="en-US"/>
        </w:rPr>
        <w:t xml:space="preserve">actors for the </w:t>
      </w:r>
      <w:r w:rsidR="008464D2">
        <w:rPr>
          <w:rStyle w:val="Hyperlink"/>
          <w:b/>
          <w:color w:val="auto"/>
          <w:sz w:val="28"/>
          <w:szCs w:val="28"/>
          <w:u w:val="none"/>
          <w:lang w:val="en-US"/>
        </w:rPr>
        <w:t>M</w:t>
      </w:r>
      <w:r w:rsidRPr="008464D2">
        <w:rPr>
          <w:rStyle w:val="Hyperlink"/>
          <w:b/>
          <w:color w:val="auto"/>
          <w:sz w:val="28"/>
          <w:szCs w:val="28"/>
          <w:u w:val="none"/>
          <w:lang w:val="en-US"/>
        </w:rPr>
        <w:t xml:space="preserve">aintenance of </w:t>
      </w:r>
      <w:r w:rsidR="008464D2">
        <w:rPr>
          <w:rStyle w:val="Hyperlink"/>
          <w:b/>
          <w:color w:val="auto"/>
          <w:sz w:val="28"/>
          <w:szCs w:val="28"/>
          <w:u w:val="none"/>
          <w:lang w:val="en-US"/>
        </w:rPr>
        <w:t>I</w:t>
      </w:r>
      <w:r w:rsidRPr="008464D2">
        <w:rPr>
          <w:rStyle w:val="Hyperlink"/>
          <w:b/>
          <w:color w:val="auto"/>
          <w:sz w:val="28"/>
          <w:szCs w:val="28"/>
          <w:u w:val="none"/>
          <w:lang w:val="en-US"/>
        </w:rPr>
        <w:t xml:space="preserve">ntralogistics </w:t>
      </w:r>
      <w:r w:rsidR="008464D2">
        <w:rPr>
          <w:rStyle w:val="Hyperlink"/>
          <w:b/>
          <w:color w:val="auto"/>
          <w:sz w:val="28"/>
          <w:szCs w:val="28"/>
          <w:u w:val="none"/>
          <w:lang w:val="en-US"/>
        </w:rPr>
        <w:t>S</w:t>
      </w:r>
      <w:r w:rsidRPr="008464D2">
        <w:rPr>
          <w:rStyle w:val="Hyperlink"/>
          <w:b/>
          <w:color w:val="auto"/>
          <w:sz w:val="28"/>
          <w:szCs w:val="28"/>
          <w:u w:val="none"/>
          <w:lang w:val="en-US"/>
        </w:rPr>
        <w:t>ystem</w:t>
      </w:r>
      <w:r w:rsidR="008464D2">
        <w:rPr>
          <w:rStyle w:val="Hyperlink"/>
          <w:b/>
          <w:color w:val="auto"/>
          <w:sz w:val="28"/>
          <w:szCs w:val="28"/>
          <w:u w:val="none"/>
          <w:lang w:val="en-US"/>
        </w:rPr>
        <w:t>s</w:t>
      </w:r>
    </w:p>
    <w:p w14:paraId="60586946" w14:textId="77777777" w:rsidR="00C85ADA" w:rsidRPr="00DA1696" w:rsidRDefault="00C85ADA" w:rsidP="00C85ADA">
      <w:pPr>
        <w:spacing w:line="360" w:lineRule="auto"/>
        <w:ind w:left="0" w:right="1693"/>
        <w:rPr>
          <w:rStyle w:val="Hyperlink"/>
          <w:b/>
          <w:color w:val="auto"/>
          <w:szCs w:val="20"/>
          <w:u w:val="none"/>
          <w:lang w:val="en-US"/>
        </w:rPr>
      </w:pPr>
    </w:p>
    <w:p w14:paraId="3ACB90E0" w14:textId="2A794A26"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Intralogistics specialist TGW has </w:t>
      </w:r>
      <w:r w:rsidR="00DA1696">
        <w:rPr>
          <w:rStyle w:val="Hyperlink"/>
          <w:b/>
          <w:color w:val="auto"/>
          <w:sz w:val="22"/>
          <w:u w:val="none"/>
          <w:lang w:val="en-US"/>
        </w:rPr>
        <w:t>created</w:t>
      </w:r>
      <w:r w:rsidRPr="008D2D7E">
        <w:rPr>
          <w:rStyle w:val="Hyperlink"/>
          <w:b/>
          <w:color w:val="auto"/>
          <w:sz w:val="22"/>
          <w:u w:val="none"/>
          <w:lang w:val="en-US"/>
        </w:rPr>
        <w:t xml:space="preserve"> a formula for success </w:t>
      </w:r>
      <w:r w:rsidR="0080186C">
        <w:rPr>
          <w:rStyle w:val="Hyperlink"/>
          <w:b/>
          <w:color w:val="auto"/>
          <w:sz w:val="22"/>
          <w:u w:val="none"/>
          <w:lang w:val="en-US"/>
        </w:rPr>
        <w:t>derived from</w:t>
      </w:r>
      <w:r w:rsidRPr="008D2D7E">
        <w:rPr>
          <w:rStyle w:val="Hyperlink"/>
          <w:b/>
          <w:color w:val="auto"/>
          <w:sz w:val="22"/>
          <w:u w:val="none"/>
          <w:lang w:val="en-US"/>
        </w:rPr>
        <w:t xml:space="preserve"> numerous customer projects</w:t>
      </w:r>
    </w:p>
    <w:p w14:paraId="2E81B12D" w14:textId="46D7060B"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The Austrian solutions provider has more than doubled the number of </w:t>
      </w:r>
      <w:r w:rsidR="008D2D7E">
        <w:rPr>
          <w:rStyle w:val="Hyperlink"/>
          <w:b/>
          <w:color w:val="auto"/>
          <w:sz w:val="22"/>
          <w:u w:val="none"/>
          <w:lang w:val="en-US"/>
        </w:rPr>
        <w:t xml:space="preserve">its </w:t>
      </w:r>
      <w:r w:rsidRPr="008D2D7E">
        <w:rPr>
          <w:rStyle w:val="Hyperlink"/>
          <w:b/>
          <w:color w:val="auto"/>
          <w:sz w:val="22"/>
          <w:u w:val="none"/>
          <w:lang w:val="en-US"/>
        </w:rPr>
        <w:t>customer service employees since 2015</w:t>
      </w:r>
    </w:p>
    <w:p w14:paraId="1059350A" w14:textId="6C3CED2C" w:rsidR="008D2D7E" w:rsidRPr="008D2D7E" w:rsidRDefault="00C85ADA" w:rsidP="00DA1696">
      <w:pPr>
        <w:pStyle w:val="Listenabsatz"/>
        <w:numPr>
          <w:ilvl w:val="0"/>
          <w:numId w:val="12"/>
        </w:numPr>
        <w:spacing w:line="360" w:lineRule="auto"/>
        <w:ind w:right="1693"/>
        <w:jc w:val="left"/>
        <w:rPr>
          <w:rStyle w:val="Hyperlink"/>
          <w:b/>
          <w:color w:val="auto"/>
          <w:u w:val="none"/>
          <w:lang w:val="en-US"/>
        </w:rPr>
      </w:pPr>
      <w:r w:rsidRPr="008D2D7E">
        <w:rPr>
          <w:rStyle w:val="Hyperlink"/>
          <w:b/>
          <w:color w:val="auto"/>
          <w:sz w:val="22"/>
          <w:u w:val="none"/>
          <w:lang w:val="en-US"/>
        </w:rPr>
        <w:t>Growing focus on total costs over the entire life cycle</w:t>
      </w:r>
      <w:r w:rsidR="003856E8" w:rsidRPr="008D2D7E">
        <w:rPr>
          <w:rStyle w:val="Hyperlink"/>
          <w:b/>
          <w:color w:val="auto"/>
          <w:u w:val="none"/>
          <w:lang w:val="en-US"/>
        </w:rPr>
        <w:br/>
      </w:r>
    </w:p>
    <w:p w14:paraId="632E7FB7" w14:textId="713C6A3B" w:rsidR="00B46C58" w:rsidRPr="008D2D7E" w:rsidRDefault="0080186C" w:rsidP="00660132">
      <w:pPr>
        <w:spacing w:line="360" w:lineRule="auto"/>
        <w:ind w:left="0" w:right="1693"/>
        <w:rPr>
          <w:rStyle w:val="Hyperlink"/>
          <w:b/>
          <w:color w:val="auto"/>
          <w:u w:val="none"/>
          <w:lang w:val="en-US"/>
        </w:rPr>
      </w:pPr>
      <w:r>
        <w:rPr>
          <w:rStyle w:val="Hyperlink"/>
          <w:b/>
          <w:color w:val="auto"/>
          <w:u w:val="none"/>
          <w:lang w:val="en-US"/>
        </w:rPr>
        <w:t xml:space="preserve">From </w:t>
      </w:r>
      <w:r w:rsidR="008D2D7E" w:rsidRPr="008D2D7E">
        <w:rPr>
          <w:rStyle w:val="Hyperlink"/>
          <w:b/>
          <w:color w:val="auto"/>
          <w:u w:val="none"/>
          <w:lang w:val="en-US"/>
        </w:rPr>
        <w:t>the early enlistment of experts</w:t>
      </w:r>
      <w:r>
        <w:rPr>
          <w:rStyle w:val="Hyperlink"/>
          <w:b/>
          <w:color w:val="auto"/>
          <w:u w:val="none"/>
          <w:lang w:val="en-US"/>
        </w:rPr>
        <w:t xml:space="preserve"> to </w:t>
      </w:r>
      <w:r w:rsidR="008D2D7E" w:rsidRPr="008D2D7E">
        <w:rPr>
          <w:rStyle w:val="Hyperlink"/>
          <w:b/>
          <w:color w:val="auto"/>
          <w:u w:val="none"/>
          <w:lang w:val="en-US"/>
        </w:rPr>
        <w:t>data analysis</w:t>
      </w:r>
      <w:r>
        <w:rPr>
          <w:rStyle w:val="Hyperlink"/>
          <w:b/>
          <w:color w:val="auto"/>
          <w:u w:val="none"/>
          <w:lang w:val="en-US"/>
        </w:rPr>
        <w:t xml:space="preserve"> to </w:t>
      </w:r>
      <w:r w:rsidR="008D2D7E" w:rsidRPr="008D2D7E">
        <w:rPr>
          <w:rStyle w:val="Hyperlink"/>
          <w:b/>
          <w:color w:val="auto"/>
          <w:u w:val="none"/>
          <w:lang w:val="en-US"/>
        </w:rPr>
        <w:t>ongoing product development</w:t>
      </w:r>
      <w:r>
        <w:rPr>
          <w:rStyle w:val="Hyperlink"/>
          <w:b/>
          <w:color w:val="auto"/>
          <w:u w:val="none"/>
          <w:lang w:val="en-US"/>
        </w:rPr>
        <w:t xml:space="preserve"> – </w:t>
      </w:r>
      <w:r w:rsidR="008D2D7E" w:rsidRPr="008D2D7E">
        <w:rPr>
          <w:rStyle w:val="Hyperlink"/>
          <w:b/>
          <w:color w:val="auto"/>
          <w:u w:val="none"/>
          <w:lang w:val="en-US"/>
        </w:rPr>
        <w:t>the Austrian system</w:t>
      </w:r>
      <w:r>
        <w:rPr>
          <w:rStyle w:val="Hyperlink"/>
          <w:b/>
          <w:color w:val="auto"/>
          <w:u w:val="none"/>
          <w:lang w:val="en-US"/>
        </w:rPr>
        <w:t>s</w:t>
      </w:r>
      <w:r w:rsidR="008D2D7E" w:rsidRPr="008D2D7E">
        <w:rPr>
          <w:rStyle w:val="Hyperlink"/>
          <w:b/>
          <w:color w:val="auto"/>
          <w:u w:val="none"/>
          <w:lang w:val="en-US"/>
        </w:rPr>
        <w:t xml:space="preserve"> integrator TGW </w:t>
      </w:r>
      <w:r>
        <w:rPr>
          <w:rStyle w:val="Hyperlink"/>
          <w:b/>
          <w:color w:val="auto"/>
          <w:u w:val="none"/>
          <w:lang w:val="en-US"/>
        </w:rPr>
        <w:t xml:space="preserve">has </w:t>
      </w:r>
      <w:r w:rsidR="008D2D7E" w:rsidRPr="008D2D7E">
        <w:rPr>
          <w:rStyle w:val="Hyperlink"/>
          <w:b/>
          <w:color w:val="auto"/>
          <w:u w:val="none"/>
          <w:lang w:val="en-US"/>
        </w:rPr>
        <w:t>identified ten success factors for the maintenance of intralogistics system</w:t>
      </w:r>
      <w:r>
        <w:rPr>
          <w:rStyle w:val="Hyperlink"/>
          <w:b/>
          <w:color w:val="auto"/>
          <w:u w:val="none"/>
          <w:lang w:val="en-US"/>
        </w:rPr>
        <w:t>s</w:t>
      </w:r>
      <w:r w:rsidR="008D2D7E" w:rsidRPr="008D2D7E">
        <w:rPr>
          <w:rStyle w:val="Hyperlink"/>
          <w:b/>
          <w:color w:val="auto"/>
          <w:u w:val="none"/>
          <w:lang w:val="en-US"/>
        </w:rPr>
        <w:t xml:space="preserve">. An international team of service experts from the TGW Group </w:t>
      </w:r>
      <w:r>
        <w:rPr>
          <w:rStyle w:val="Hyperlink"/>
          <w:b/>
          <w:color w:val="auto"/>
          <w:u w:val="none"/>
          <w:lang w:val="en-US"/>
        </w:rPr>
        <w:t xml:space="preserve">under the leadership of </w:t>
      </w:r>
      <w:r w:rsidR="008D2D7E" w:rsidRPr="008D2D7E">
        <w:rPr>
          <w:rStyle w:val="Hyperlink"/>
          <w:b/>
          <w:color w:val="auto"/>
          <w:u w:val="none"/>
          <w:lang w:val="en-US"/>
        </w:rPr>
        <w:t>Christoph Knogler, Director Global Lifetime Services, has worked together with customers to identify th</w:t>
      </w:r>
      <w:r>
        <w:rPr>
          <w:rStyle w:val="Hyperlink"/>
          <w:b/>
          <w:color w:val="auto"/>
          <w:u w:val="none"/>
          <w:lang w:val="en-US"/>
        </w:rPr>
        <w:t>ose</w:t>
      </w:r>
      <w:r w:rsidR="008D2D7E" w:rsidRPr="008D2D7E">
        <w:rPr>
          <w:rStyle w:val="Hyperlink"/>
          <w:b/>
          <w:color w:val="auto"/>
          <w:u w:val="none"/>
          <w:lang w:val="en-US"/>
        </w:rPr>
        <w:t xml:space="preserve"> key factors that will ensure long-term success. </w:t>
      </w:r>
      <w:r w:rsidR="00EF58EA">
        <w:rPr>
          <w:rStyle w:val="Hyperlink"/>
          <w:b/>
          <w:color w:val="auto"/>
          <w:u w:val="none"/>
          <w:lang w:val="en-US"/>
        </w:rPr>
        <w:t>“</w:t>
      </w:r>
      <w:r w:rsidR="00CF0301">
        <w:rPr>
          <w:rStyle w:val="Hyperlink"/>
          <w:b/>
          <w:color w:val="auto"/>
          <w:u w:val="none"/>
          <w:lang w:val="en-US"/>
        </w:rPr>
        <w:t>Still</w:t>
      </w:r>
      <w:r w:rsidR="008D2D7E" w:rsidRPr="008D2D7E">
        <w:rPr>
          <w:rStyle w:val="Hyperlink"/>
          <w:b/>
          <w:color w:val="auto"/>
          <w:u w:val="none"/>
          <w:lang w:val="en-US"/>
        </w:rPr>
        <w:t>, there is no single approach that is right for everyone,</w:t>
      </w:r>
      <w:r w:rsidR="00EF58EA">
        <w:rPr>
          <w:rStyle w:val="Hyperlink"/>
          <w:b/>
          <w:color w:val="auto"/>
          <w:u w:val="none"/>
          <w:lang w:val="en-US"/>
        </w:rPr>
        <w:t>”</w:t>
      </w:r>
      <w:r w:rsidR="008D2D7E" w:rsidRPr="008D2D7E">
        <w:rPr>
          <w:rStyle w:val="Hyperlink"/>
          <w:b/>
          <w:color w:val="auto"/>
          <w:u w:val="none"/>
          <w:lang w:val="en-US"/>
        </w:rPr>
        <w:t xml:space="preserve"> emphasizes </w:t>
      </w:r>
      <w:r w:rsidR="00DF45BB">
        <w:rPr>
          <w:rStyle w:val="Hyperlink"/>
          <w:b/>
          <w:color w:val="auto"/>
          <w:u w:val="none"/>
          <w:lang w:val="en-US"/>
        </w:rPr>
        <w:t xml:space="preserve">Gianni Capozzi, Lifetime Services Manager </w:t>
      </w:r>
      <w:r w:rsidR="006B3B06">
        <w:rPr>
          <w:rStyle w:val="Hyperlink"/>
          <w:b/>
          <w:color w:val="auto"/>
          <w:u w:val="none"/>
          <w:lang w:val="en-US"/>
        </w:rPr>
        <w:t>at</w:t>
      </w:r>
      <w:r w:rsidR="00DF45BB">
        <w:rPr>
          <w:rStyle w:val="Hyperlink"/>
          <w:b/>
          <w:color w:val="auto"/>
          <w:u w:val="none"/>
          <w:lang w:val="en-US"/>
        </w:rPr>
        <w:t xml:space="preserve"> </w:t>
      </w:r>
      <w:r w:rsidR="00EC3588">
        <w:rPr>
          <w:rStyle w:val="Hyperlink"/>
          <w:b/>
          <w:color w:val="auto"/>
          <w:u w:val="none"/>
          <w:lang w:val="en-US"/>
        </w:rPr>
        <w:t>TGW Italia</w:t>
      </w:r>
      <w:r w:rsidR="008D2D7E" w:rsidRPr="008D2D7E">
        <w:rPr>
          <w:rStyle w:val="Hyperlink"/>
          <w:b/>
          <w:color w:val="auto"/>
          <w:u w:val="none"/>
          <w:lang w:val="en-US"/>
        </w:rPr>
        <w:t xml:space="preserve">. </w:t>
      </w:r>
      <w:r w:rsidR="00EF58EA">
        <w:rPr>
          <w:rStyle w:val="Hyperlink"/>
          <w:b/>
          <w:color w:val="auto"/>
          <w:u w:val="none"/>
          <w:lang w:val="en-US"/>
        </w:rPr>
        <w:t>“I</w:t>
      </w:r>
      <w:r w:rsidR="008D2D7E" w:rsidRPr="008D2D7E">
        <w:rPr>
          <w:rStyle w:val="Hyperlink"/>
          <w:b/>
          <w:color w:val="auto"/>
          <w:u w:val="none"/>
          <w:lang w:val="en-US"/>
        </w:rPr>
        <w:t xml:space="preserve">ntralogistics systems differ </w:t>
      </w:r>
      <w:r w:rsidR="00CF0301">
        <w:rPr>
          <w:rStyle w:val="Hyperlink"/>
          <w:b/>
          <w:color w:val="auto"/>
          <w:u w:val="none"/>
          <w:lang w:val="en-US"/>
        </w:rPr>
        <w:t xml:space="preserve">from each other </w:t>
      </w:r>
      <w:r w:rsidR="008D2D7E" w:rsidRPr="008D2D7E">
        <w:rPr>
          <w:rStyle w:val="Hyperlink"/>
          <w:b/>
          <w:color w:val="auto"/>
          <w:u w:val="none"/>
          <w:lang w:val="en-US"/>
        </w:rPr>
        <w:t>in terms of function and complexity. And so the operating and maintenance requirements differ</w:t>
      </w:r>
      <w:r w:rsidR="00CF0301">
        <w:rPr>
          <w:rStyle w:val="Hyperlink"/>
          <w:b/>
          <w:color w:val="auto"/>
          <w:u w:val="none"/>
          <w:lang w:val="en-US"/>
        </w:rPr>
        <w:t xml:space="preserve"> as well</w:t>
      </w:r>
      <w:r w:rsidR="008D2D7E" w:rsidRPr="008D2D7E">
        <w:rPr>
          <w:rStyle w:val="Hyperlink"/>
          <w:b/>
          <w:color w:val="auto"/>
          <w:u w:val="none"/>
          <w:lang w:val="en-US"/>
        </w:rPr>
        <w:t>. However, there are some influencing factors that you should definitely pay attention to.</w:t>
      </w:r>
      <w:r w:rsidR="00EF58EA">
        <w:rPr>
          <w:rStyle w:val="Hyperlink"/>
          <w:b/>
          <w:color w:val="auto"/>
          <w:u w:val="none"/>
          <w:lang w:val="en-US"/>
        </w:rPr>
        <w:t>”</w:t>
      </w:r>
    </w:p>
    <w:p w14:paraId="2F16E079" w14:textId="77777777" w:rsidR="008D2D7E" w:rsidRPr="008D2D7E" w:rsidRDefault="008D2D7E" w:rsidP="00660132">
      <w:pPr>
        <w:spacing w:line="360" w:lineRule="auto"/>
        <w:ind w:left="0" w:right="1693"/>
        <w:rPr>
          <w:rStyle w:val="Hyperlink"/>
          <w:color w:val="auto"/>
          <w:u w:val="none"/>
          <w:lang w:val="en-US"/>
        </w:rPr>
      </w:pPr>
    </w:p>
    <w:p w14:paraId="15215938" w14:textId="16334D80" w:rsidR="00475D53" w:rsidRPr="007718F5" w:rsidRDefault="00EF58EA" w:rsidP="00660132">
      <w:pPr>
        <w:spacing w:line="360" w:lineRule="auto"/>
        <w:ind w:left="0" w:right="1693"/>
        <w:rPr>
          <w:rStyle w:val="Hyperlink"/>
          <w:color w:val="auto"/>
          <w:u w:val="none"/>
          <w:lang w:val="en-US"/>
        </w:rPr>
      </w:pPr>
      <w:r w:rsidRPr="00EF58EA">
        <w:rPr>
          <w:rStyle w:val="Hyperlink"/>
          <w:color w:val="auto"/>
          <w:u w:val="none"/>
          <w:lang w:val="en-US"/>
        </w:rPr>
        <w:t xml:space="preserve">As service </w:t>
      </w:r>
      <w:r w:rsidR="00CF0301">
        <w:rPr>
          <w:rStyle w:val="Hyperlink"/>
          <w:color w:val="auto"/>
          <w:u w:val="none"/>
          <w:lang w:val="en-US"/>
        </w:rPr>
        <w:t>has become</w:t>
      </w:r>
      <w:r w:rsidRPr="00EF58EA">
        <w:rPr>
          <w:rStyle w:val="Hyperlink"/>
          <w:color w:val="auto"/>
          <w:u w:val="none"/>
          <w:lang w:val="en-US"/>
        </w:rPr>
        <w:t xml:space="preserve"> an increasingly important issue, TGW has more than doubled its customer service staff since 2015. </w:t>
      </w:r>
      <w:r w:rsidR="00CF0301">
        <w:rPr>
          <w:rStyle w:val="Hyperlink"/>
          <w:color w:val="auto"/>
          <w:u w:val="none"/>
          <w:lang w:val="en-US"/>
        </w:rPr>
        <w:t>A</w:t>
      </w:r>
      <w:r w:rsidR="00E11401">
        <w:rPr>
          <w:rStyle w:val="Hyperlink"/>
          <w:color w:val="auto"/>
          <w:u w:val="none"/>
          <w:lang w:val="en-US"/>
        </w:rPr>
        <w:t>s a</w:t>
      </w:r>
      <w:r w:rsidRPr="00EF58EA">
        <w:rPr>
          <w:rStyle w:val="Hyperlink"/>
          <w:color w:val="auto"/>
          <w:u w:val="none"/>
          <w:lang w:val="en-US"/>
        </w:rPr>
        <w:t xml:space="preserve"> globally active company</w:t>
      </w:r>
      <w:r w:rsidR="00CF0301">
        <w:rPr>
          <w:rStyle w:val="Hyperlink"/>
          <w:color w:val="auto"/>
          <w:u w:val="none"/>
          <w:lang w:val="en-US"/>
        </w:rPr>
        <w:t>, TGW</w:t>
      </w:r>
      <w:r w:rsidRPr="00EF58EA">
        <w:rPr>
          <w:rStyle w:val="Hyperlink"/>
          <w:color w:val="auto"/>
          <w:u w:val="none"/>
          <w:lang w:val="en-US"/>
        </w:rPr>
        <w:t xml:space="preserve"> offers innovative service concepts which are presented to the customer at an early stage of a project. An individual package is then put together. </w:t>
      </w:r>
      <w:r>
        <w:rPr>
          <w:rStyle w:val="Hyperlink"/>
          <w:color w:val="auto"/>
          <w:u w:val="none"/>
          <w:lang w:val="en-US"/>
        </w:rPr>
        <w:t>“T</w:t>
      </w:r>
      <w:r w:rsidRPr="00EF58EA">
        <w:rPr>
          <w:rStyle w:val="Hyperlink"/>
          <w:color w:val="auto"/>
          <w:u w:val="none"/>
          <w:lang w:val="en-US"/>
        </w:rPr>
        <w:t>otal cost consideration</w:t>
      </w:r>
      <w:r>
        <w:rPr>
          <w:rStyle w:val="Hyperlink"/>
          <w:color w:val="auto"/>
          <w:u w:val="none"/>
          <w:lang w:val="en-US"/>
        </w:rPr>
        <w:t>s</w:t>
      </w:r>
      <w:r w:rsidRPr="00EF58EA">
        <w:rPr>
          <w:rStyle w:val="Hyperlink"/>
          <w:color w:val="auto"/>
          <w:u w:val="none"/>
          <w:lang w:val="en-US"/>
        </w:rPr>
        <w:t xml:space="preserve"> over the lifecycle of a plant </w:t>
      </w:r>
      <w:r>
        <w:rPr>
          <w:rStyle w:val="Hyperlink"/>
          <w:color w:val="auto"/>
          <w:u w:val="none"/>
          <w:lang w:val="en-US"/>
        </w:rPr>
        <w:t>are</w:t>
      </w:r>
      <w:r w:rsidRPr="00EF58EA">
        <w:rPr>
          <w:rStyle w:val="Hyperlink"/>
          <w:color w:val="auto"/>
          <w:u w:val="none"/>
          <w:lang w:val="en-US"/>
        </w:rPr>
        <w:t xml:space="preserve"> becoming more and more important </w:t>
      </w:r>
      <w:r>
        <w:rPr>
          <w:rStyle w:val="Hyperlink"/>
          <w:color w:val="auto"/>
          <w:u w:val="none"/>
          <w:lang w:val="en-US"/>
        </w:rPr>
        <w:t xml:space="preserve">– </w:t>
      </w:r>
      <w:r w:rsidRPr="00EF58EA">
        <w:rPr>
          <w:rStyle w:val="Hyperlink"/>
          <w:color w:val="auto"/>
          <w:u w:val="none"/>
          <w:lang w:val="en-US"/>
        </w:rPr>
        <w:t>and</w:t>
      </w:r>
      <w:r>
        <w:rPr>
          <w:rStyle w:val="Hyperlink"/>
          <w:color w:val="auto"/>
          <w:u w:val="none"/>
          <w:lang w:val="en-US"/>
        </w:rPr>
        <w:t>, along</w:t>
      </w:r>
      <w:r w:rsidRPr="00EF58EA">
        <w:rPr>
          <w:rStyle w:val="Hyperlink"/>
          <w:color w:val="auto"/>
          <w:u w:val="none"/>
          <w:lang w:val="en-US"/>
        </w:rPr>
        <w:t xml:space="preserve"> with</w:t>
      </w:r>
      <w:r>
        <w:rPr>
          <w:rStyle w:val="Hyperlink"/>
          <w:color w:val="auto"/>
          <w:u w:val="none"/>
          <w:lang w:val="en-US"/>
        </w:rPr>
        <w:t xml:space="preserve"> that, </w:t>
      </w:r>
      <w:r w:rsidRPr="00EF58EA">
        <w:rPr>
          <w:rStyle w:val="Hyperlink"/>
          <w:color w:val="auto"/>
          <w:u w:val="none"/>
          <w:lang w:val="en-US"/>
        </w:rPr>
        <w:t xml:space="preserve">total cost of ownership. </w:t>
      </w:r>
      <w:r w:rsidRPr="007718F5">
        <w:rPr>
          <w:rStyle w:val="Hyperlink"/>
          <w:color w:val="auto"/>
          <w:u w:val="none"/>
          <w:lang w:val="en-US"/>
        </w:rPr>
        <w:t>These must be mutually optimized,</w:t>
      </w:r>
      <w:r w:rsidR="00CF0301">
        <w:rPr>
          <w:rStyle w:val="Hyperlink"/>
          <w:color w:val="auto"/>
          <w:u w:val="none"/>
          <w:lang w:val="en-US"/>
        </w:rPr>
        <w:t>”</w:t>
      </w:r>
      <w:r w:rsidRPr="007718F5">
        <w:rPr>
          <w:rStyle w:val="Hyperlink"/>
          <w:color w:val="auto"/>
          <w:u w:val="none"/>
          <w:lang w:val="en-US"/>
        </w:rPr>
        <w:t xml:space="preserve"> says Knogler.</w:t>
      </w:r>
    </w:p>
    <w:p w14:paraId="33D93BCB" w14:textId="39C76896" w:rsidR="00DA1696" w:rsidRPr="007718F5" w:rsidRDefault="00DA1696" w:rsidP="00660132">
      <w:pPr>
        <w:spacing w:line="360" w:lineRule="auto"/>
        <w:ind w:left="0" w:right="1693"/>
        <w:rPr>
          <w:rStyle w:val="Hyperlink"/>
          <w:color w:val="auto"/>
          <w:u w:val="none"/>
          <w:lang w:val="en-US"/>
        </w:rPr>
      </w:pPr>
    </w:p>
    <w:p w14:paraId="54BCABE4" w14:textId="77777777" w:rsidR="00EF58EA" w:rsidRPr="007718F5" w:rsidRDefault="00EF58EA" w:rsidP="00DA1696">
      <w:pPr>
        <w:spacing w:line="240" w:lineRule="auto"/>
        <w:ind w:left="0" w:right="1695"/>
        <w:rPr>
          <w:rStyle w:val="Hyperlink"/>
          <w:b/>
          <w:color w:val="auto"/>
          <w:lang w:val="en-US"/>
        </w:rPr>
      </w:pPr>
      <w:r w:rsidRPr="007718F5">
        <w:rPr>
          <w:rStyle w:val="Hyperlink"/>
          <w:b/>
          <w:color w:val="auto"/>
          <w:lang w:val="en-US"/>
        </w:rPr>
        <w:t>The 10 factors of success at a glance</w:t>
      </w:r>
    </w:p>
    <w:p w14:paraId="651B3E57" w14:textId="6DB39113"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1. </w:t>
      </w:r>
      <w:r w:rsidR="007718F5" w:rsidRPr="00DA1696">
        <w:rPr>
          <w:rStyle w:val="Hyperlink"/>
          <w:b/>
          <w:color w:val="auto"/>
          <w:u w:val="none"/>
          <w:lang w:val="en-US"/>
        </w:rPr>
        <w:t>I</w:t>
      </w:r>
      <w:r w:rsidRPr="00DA1696">
        <w:rPr>
          <w:rStyle w:val="Hyperlink"/>
          <w:b/>
          <w:color w:val="auto"/>
          <w:u w:val="none"/>
          <w:lang w:val="en-US"/>
        </w:rPr>
        <w:t>nvolve experts at an early stage</w:t>
      </w:r>
    </w:p>
    <w:p w14:paraId="61337AC0" w14:textId="284FC264"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2. </w:t>
      </w:r>
      <w:r w:rsidR="007718F5" w:rsidRPr="00DA1696">
        <w:rPr>
          <w:rStyle w:val="Hyperlink"/>
          <w:b/>
          <w:color w:val="auto"/>
          <w:u w:val="none"/>
          <w:lang w:val="en-US"/>
        </w:rPr>
        <w:t>D</w:t>
      </w:r>
      <w:r w:rsidRPr="00DA1696">
        <w:rPr>
          <w:rStyle w:val="Hyperlink"/>
          <w:b/>
          <w:color w:val="auto"/>
          <w:u w:val="none"/>
          <w:lang w:val="en-US"/>
        </w:rPr>
        <w:t>evelop an appropriate maintenance strategy</w:t>
      </w:r>
    </w:p>
    <w:p w14:paraId="0EF90E37" w14:textId="09A578A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3. </w:t>
      </w:r>
      <w:r w:rsidR="007D4077" w:rsidRPr="00DA1696">
        <w:rPr>
          <w:rStyle w:val="Hyperlink"/>
          <w:b/>
          <w:color w:val="auto"/>
          <w:u w:val="none"/>
          <w:lang w:val="en-US"/>
        </w:rPr>
        <w:t>Create</w:t>
      </w:r>
      <w:r w:rsidRPr="00DA1696">
        <w:rPr>
          <w:rStyle w:val="Hyperlink"/>
          <w:b/>
          <w:color w:val="auto"/>
          <w:u w:val="none"/>
          <w:lang w:val="en-US"/>
        </w:rPr>
        <w:t xml:space="preserve"> transparency</w:t>
      </w:r>
    </w:p>
    <w:p w14:paraId="03A30E21" w14:textId="086CF70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4. </w:t>
      </w:r>
      <w:r w:rsidR="007718F5" w:rsidRPr="00DA1696">
        <w:rPr>
          <w:rStyle w:val="Hyperlink"/>
          <w:b/>
          <w:color w:val="auto"/>
          <w:u w:val="none"/>
          <w:lang w:val="en-US"/>
        </w:rPr>
        <w:t>M</w:t>
      </w:r>
      <w:r w:rsidRPr="00DA1696">
        <w:rPr>
          <w:rStyle w:val="Hyperlink"/>
          <w:b/>
          <w:color w:val="auto"/>
          <w:u w:val="none"/>
          <w:lang w:val="en-US"/>
        </w:rPr>
        <w:t>ake costs predictable</w:t>
      </w:r>
    </w:p>
    <w:p w14:paraId="2161B9AB" w14:textId="67B93431"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5. </w:t>
      </w:r>
      <w:r w:rsidR="006230AC" w:rsidRPr="00DA1696">
        <w:rPr>
          <w:rStyle w:val="Hyperlink"/>
          <w:b/>
          <w:color w:val="auto"/>
          <w:u w:val="none"/>
          <w:lang w:val="en-US"/>
        </w:rPr>
        <w:t xml:space="preserve">Create </w:t>
      </w:r>
      <w:r w:rsidRPr="00DA1696">
        <w:rPr>
          <w:rStyle w:val="Hyperlink"/>
          <w:b/>
          <w:color w:val="auto"/>
          <w:u w:val="none"/>
          <w:lang w:val="en-US"/>
        </w:rPr>
        <w:t>win-win situation</w:t>
      </w:r>
      <w:r w:rsidR="006230AC" w:rsidRPr="00DA1696">
        <w:rPr>
          <w:rStyle w:val="Hyperlink"/>
          <w:b/>
          <w:color w:val="auto"/>
          <w:u w:val="none"/>
          <w:lang w:val="en-US"/>
        </w:rPr>
        <w:t>s</w:t>
      </w:r>
    </w:p>
    <w:p w14:paraId="3D1C9902" w14:textId="6B5FEF1E"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6. </w:t>
      </w:r>
      <w:r w:rsidR="007718F5" w:rsidRPr="00DA1696">
        <w:rPr>
          <w:rStyle w:val="Hyperlink"/>
          <w:b/>
          <w:color w:val="auto"/>
          <w:u w:val="none"/>
          <w:lang w:val="en-US"/>
        </w:rPr>
        <w:t>F</w:t>
      </w:r>
      <w:r w:rsidRPr="00DA1696">
        <w:rPr>
          <w:rStyle w:val="Hyperlink"/>
          <w:b/>
          <w:color w:val="auto"/>
          <w:u w:val="none"/>
          <w:lang w:val="en-US"/>
        </w:rPr>
        <w:t xml:space="preserve">oster </w:t>
      </w:r>
      <w:r w:rsidR="00CF7467" w:rsidRPr="00DA1696">
        <w:rPr>
          <w:rStyle w:val="Hyperlink"/>
          <w:b/>
          <w:color w:val="auto"/>
          <w:u w:val="none"/>
          <w:lang w:val="en-US"/>
        </w:rPr>
        <w:t>awareness</w:t>
      </w:r>
      <w:r w:rsidRPr="00DA1696">
        <w:rPr>
          <w:rStyle w:val="Hyperlink"/>
          <w:b/>
          <w:color w:val="auto"/>
          <w:u w:val="none"/>
          <w:lang w:val="en-US"/>
        </w:rPr>
        <w:t xml:space="preserve"> and responsibility</w:t>
      </w:r>
    </w:p>
    <w:p w14:paraId="0D26AAEF" w14:textId="775630BC"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7. </w:t>
      </w:r>
      <w:r w:rsidR="007718F5" w:rsidRPr="00DA1696">
        <w:rPr>
          <w:rStyle w:val="Hyperlink"/>
          <w:b/>
          <w:color w:val="auto"/>
          <w:u w:val="none"/>
          <w:lang w:val="en-US"/>
        </w:rPr>
        <w:t>U</w:t>
      </w:r>
      <w:r w:rsidRPr="00DA1696">
        <w:rPr>
          <w:rStyle w:val="Hyperlink"/>
          <w:b/>
          <w:color w:val="auto"/>
          <w:u w:val="none"/>
          <w:lang w:val="en-US"/>
        </w:rPr>
        <w:t>se technology effectively</w:t>
      </w:r>
    </w:p>
    <w:p w14:paraId="1F78580F" w14:textId="38629B9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8. </w:t>
      </w:r>
      <w:r w:rsidR="007718F5" w:rsidRPr="00DA1696">
        <w:rPr>
          <w:rStyle w:val="Hyperlink"/>
          <w:b/>
          <w:color w:val="auto"/>
          <w:u w:val="none"/>
          <w:lang w:val="en-US"/>
        </w:rPr>
        <w:t>A</w:t>
      </w:r>
      <w:r w:rsidRPr="00DA1696">
        <w:rPr>
          <w:rStyle w:val="Hyperlink"/>
          <w:b/>
          <w:color w:val="auto"/>
          <w:u w:val="none"/>
          <w:lang w:val="en-US"/>
        </w:rPr>
        <w:t>nalyze data for continuous improvement</w:t>
      </w:r>
    </w:p>
    <w:p w14:paraId="66D70AFE" w14:textId="164E6F9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9. </w:t>
      </w:r>
      <w:r w:rsidR="007718F5" w:rsidRPr="00DA1696">
        <w:rPr>
          <w:rStyle w:val="Hyperlink"/>
          <w:b/>
          <w:color w:val="auto"/>
          <w:u w:val="none"/>
          <w:lang w:val="en-US"/>
        </w:rPr>
        <w:t>P</w:t>
      </w:r>
      <w:r w:rsidRPr="00DA1696">
        <w:rPr>
          <w:rStyle w:val="Hyperlink"/>
          <w:b/>
          <w:color w:val="auto"/>
          <w:u w:val="none"/>
          <w:lang w:val="en-US"/>
        </w:rPr>
        <w:t xml:space="preserve">roactively prevent </w:t>
      </w:r>
      <w:r w:rsidR="007718F5" w:rsidRPr="00DA1696">
        <w:rPr>
          <w:rStyle w:val="Hyperlink"/>
          <w:b/>
          <w:color w:val="auto"/>
          <w:u w:val="none"/>
          <w:lang w:val="en-US"/>
        </w:rPr>
        <w:t xml:space="preserve">unpleasant </w:t>
      </w:r>
      <w:r w:rsidRPr="00DA1696">
        <w:rPr>
          <w:rStyle w:val="Hyperlink"/>
          <w:b/>
          <w:color w:val="auto"/>
          <w:u w:val="none"/>
          <w:lang w:val="en-US"/>
        </w:rPr>
        <w:t>surprises</w:t>
      </w:r>
    </w:p>
    <w:p w14:paraId="25520EEA" w14:textId="62CDA06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10 Ongoing further development means retrofitting</w:t>
      </w:r>
    </w:p>
    <w:p w14:paraId="6B427FF1" w14:textId="0D06B3E1" w:rsidR="00EF58EA" w:rsidRDefault="00EF58EA" w:rsidP="00660132">
      <w:pPr>
        <w:spacing w:line="360" w:lineRule="auto"/>
        <w:ind w:left="0" w:right="1693"/>
        <w:rPr>
          <w:rStyle w:val="Hyperlink"/>
          <w:b/>
          <w:color w:val="auto"/>
          <w:lang w:val="en-US"/>
        </w:rPr>
      </w:pPr>
    </w:p>
    <w:p w14:paraId="7909E2FA" w14:textId="1F72A83C" w:rsidR="000D364C" w:rsidRDefault="000D364C" w:rsidP="00660132">
      <w:pPr>
        <w:spacing w:line="360" w:lineRule="auto"/>
        <w:ind w:left="0" w:right="1693"/>
        <w:rPr>
          <w:rStyle w:val="Hyperlink"/>
          <w:b/>
          <w:color w:val="auto"/>
          <w:lang w:val="en-US"/>
        </w:rPr>
      </w:pPr>
    </w:p>
    <w:p w14:paraId="4719592D" w14:textId="2AD92ABA" w:rsidR="00EA536A" w:rsidRDefault="00F81C0C" w:rsidP="00660132">
      <w:pPr>
        <w:spacing w:line="360" w:lineRule="auto"/>
        <w:ind w:left="0" w:right="1693"/>
        <w:rPr>
          <w:rStyle w:val="Hyperlink"/>
          <w:b/>
          <w:color w:val="auto"/>
          <w:lang w:val="en-US"/>
        </w:rPr>
      </w:pPr>
      <w:r w:rsidRPr="00F81C0C">
        <w:rPr>
          <w:rStyle w:val="Hyperlink"/>
          <w:b/>
          <w:color w:val="auto"/>
          <w:lang w:val="en-US"/>
        </w:rPr>
        <w:lastRenderedPageBreak/>
        <w:t>The 10 success factors in detail</w:t>
      </w:r>
    </w:p>
    <w:p w14:paraId="62DC7026" w14:textId="77777777" w:rsidR="007D4077" w:rsidRPr="00F81C0C" w:rsidRDefault="007D4077" w:rsidP="00660132">
      <w:pPr>
        <w:spacing w:line="360" w:lineRule="auto"/>
        <w:ind w:left="0" w:right="1693"/>
        <w:rPr>
          <w:rStyle w:val="Hyperlink"/>
          <w:b/>
          <w:color w:val="auto"/>
          <w:lang w:val="en-US"/>
        </w:rPr>
      </w:pPr>
    </w:p>
    <w:p w14:paraId="023489BD" w14:textId="56955B18" w:rsidR="00D7458A" w:rsidRPr="0080186C" w:rsidRDefault="007D4077" w:rsidP="00B56CCF">
      <w:pPr>
        <w:spacing w:line="360" w:lineRule="auto"/>
        <w:ind w:left="0" w:right="1693"/>
        <w:rPr>
          <w:rStyle w:val="Hyperlink"/>
          <w:color w:val="auto"/>
          <w:u w:val="none"/>
          <w:lang w:val="en-US"/>
        </w:rPr>
      </w:pPr>
      <w:r>
        <w:rPr>
          <w:rStyle w:val="Hyperlink"/>
          <w:b/>
          <w:color w:val="auto"/>
          <w:u w:val="none"/>
          <w:lang w:val="en-US"/>
        </w:rPr>
        <w:t xml:space="preserve">1. </w:t>
      </w:r>
      <w:r w:rsidR="001F41DD" w:rsidRPr="007D4077">
        <w:rPr>
          <w:rStyle w:val="Hyperlink"/>
          <w:b/>
          <w:color w:val="auto"/>
          <w:u w:val="none"/>
          <w:lang w:val="en-US"/>
        </w:rPr>
        <w:t>Involve experts at an early stage</w:t>
      </w:r>
      <w:r w:rsidR="00B46C58" w:rsidRPr="007D4077">
        <w:rPr>
          <w:rStyle w:val="Hyperlink"/>
          <w:b/>
          <w:color w:val="auto"/>
          <w:u w:val="none"/>
          <w:lang w:val="en-US"/>
        </w:rPr>
        <w:t>:</w:t>
      </w:r>
      <w:r w:rsidR="00B46C58" w:rsidRPr="007D4077">
        <w:rPr>
          <w:rStyle w:val="Hyperlink"/>
          <w:color w:val="auto"/>
          <w:u w:val="none"/>
          <w:lang w:val="en-US"/>
        </w:rPr>
        <w:t xml:space="preserve"> </w:t>
      </w:r>
      <w:r w:rsidR="00B56CCF">
        <w:rPr>
          <w:rStyle w:val="Hyperlink"/>
          <w:color w:val="auto"/>
          <w:u w:val="none"/>
          <w:lang w:val="en-US"/>
        </w:rPr>
        <w:t>O</w:t>
      </w:r>
      <w:r w:rsidR="00492C45" w:rsidRPr="00492C45">
        <w:rPr>
          <w:rStyle w:val="Hyperlink"/>
          <w:color w:val="auto"/>
          <w:u w:val="none"/>
          <w:lang w:val="en-US"/>
        </w:rPr>
        <w:t>perating and maintenance concept</w:t>
      </w:r>
      <w:r w:rsidR="00B56CCF">
        <w:rPr>
          <w:rStyle w:val="Hyperlink"/>
          <w:color w:val="auto"/>
          <w:u w:val="none"/>
          <w:lang w:val="en-US"/>
        </w:rPr>
        <w:t>s</w:t>
      </w:r>
      <w:r w:rsidR="00492C45" w:rsidRPr="00492C45">
        <w:rPr>
          <w:rStyle w:val="Hyperlink"/>
          <w:color w:val="auto"/>
          <w:u w:val="none"/>
          <w:lang w:val="en-US"/>
        </w:rPr>
        <w:t xml:space="preserve"> as well as the costs need to be</w:t>
      </w:r>
      <w:r w:rsidR="00CC7982">
        <w:rPr>
          <w:rStyle w:val="Hyperlink"/>
          <w:color w:val="auto"/>
          <w:u w:val="none"/>
          <w:lang w:val="en-US"/>
        </w:rPr>
        <w:t xml:space="preserve"> </w:t>
      </w:r>
      <w:r w:rsidR="00492C45" w:rsidRPr="00492C45">
        <w:rPr>
          <w:rStyle w:val="Hyperlink"/>
          <w:color w:val="auto"/>
          <w:u w:val="none"/>
          <w:lang w:val="en-US"/>
        </w:rPr>
        <w:t xml:space="preserve">assessed and taken into account from the </w:t>
      </w:r>
      <w:r w:rsidR="00B56CCF">
        <w:rPr>
          <w:rStyle w:val="Hyperlink"/>
          <w:color w:val="auto"/>
          <w:u w:val="none"/>
          <w:lang w:val="en-US"/>
        </w:rPr>
        <w:t>very beginning</w:t>
      </w:r>
      <w:r w:rsidR="00492C45" w:rsidRPr="00492C45">
        <w:rPr>
          <w:rStyle w:val="Hyperlink"/>
          <w:color w:val="auto"/>
          <w:u w:val="none"/>
          <w:lang w:val="en-US"/>
        </w:rPr>
        <w:t xml:space="preserve"> of the project.</w:t>
      </w:r>
      <w:r w:rsidR="00B56CCF">
        <w:rPr>
          <w:rStyle w:val="Hyperlink"/>
          <w:color w:val="auto"/>
          <w:u w:val="none"/>
          <w:lang w:val="en-US"/>
        </w:rPr>
        <w:t xml:space="preserve"> </w:t>
      </w:r>
      <w:r w:rsidR="00492C45" w:rsidRPr="00492C45">
        <w:rPr>
          <w:rStyle w:val="Hyperlink"/>
          <w:color w:val="auto"/>
          <w:u w:val="none"/>
          <w:lang w:val="en-US"/>
        </w:rPr>
        <w:t>The early involvement of experienced expert</w:t>
      </w:r>
      <w:r w:rsidR="008C444B">
        <w:rPr>
          <w:rStyle w:val="Hyperlink"/>
          <w:color w:val="auto"/>
          <w:u w:val="none"/>
          <w:lang w:val="en-US"/>
        </w:rPr>
        <w:t>s on the part of all partners (</w:t>
      </w:r>
      <w:r w:rsidR="00492C45" w:rsidRPr="00492C45">
        <w:rPr>
          <w:rStyle w:val="Hyperlink"/>
          <w:color w:val="auto"/>
          <w:u w:val="none"/>
          <w:lang w:val="en-US"/>
        </w:rPr>
        <w:t>clients,</w:t>
      </w:r>
      <w:r w:rsidR="00B56CCF">
        <w:rPr>
          <w:rStyle w:val="Hyperlink"/>
          <w:color w:val="auto"/>
          <w:u w:val="none"/>
          <w:lang w:val="en-US"/>
        </w:rPr>
        <w:t xml:space="preserve"> </w:t>
      </w:r>
      <w:r w:rsidR="00492C45" w:rsidRPr="00492C45">
        <w:rPr>
          <w:rStyle w:val="Hyperlink"/>
          <w:color w:val="auto"/>
          <w:u w:val="none"/>
          <w:lang w:val="en-US"/>
        </w:rPr>
        <w:t>potential contractors and suppliers, consultants) allows for the evaluation of variou</w:t>
      </w:r>
      <w:r w:rsidR="00B56CCF">
        <w:rPr>
          <w:rStyle w:val="Hyperlink"/>
          <w:color w:val="auto"/>
          <w:u w:val="none"/>
          <w:lang w:val="en-US"/>
        </w:rPr>
        <w:t>s s</w:t>
      </w:r>
      <w:r w:rsidR="00492C45" w:rsidRPr="00492C45">
        <w:rPr>
          <w:rStyle w:val="Hyperlink"/>
          <w:color w:val="auto"/>
          <w:u w:val="none"/>
          <w:lang w:val="en-US"/>
        </w:rPr>
        <w:t>ystem solutions according to operating expenses.</w:t>
      </w:r>
    </w:p>
    <w:p w14:paraId="48AB07A8" w14:textId="77777777" w:rsidR="007D4077" w:rsidRDefault="007D4077" w:rsidP="00660132">
      <w:pPr>
        <w:spacing w:line="360" w:lineRule="auto"/>
        <w:ind w:left="0" w:right="1693"/>
        <w:rPr>
          <w:rStyle w:val="Hyperlink"/>
          <w:b/>
          <w:color w:val="auto"/>
          <w:u w:val="none"/>
          <w:lang w:val="en-US"/>
        </w:rPr>
      </w:pPr>
    </w:p>
    <w:p w14:paraId="6E16242A" w14:textId="0BB4FF75" w:rsidR="00B46C58" w:rsidRDefault="00B46C58" w:rsidP="00660132">
      <w:pPr>
        <w:spacing w:line="360" w:lineRule="auto"/>
        <w:ind w:left="0" w:right="1693"/>
        <w:rPr>
          <w:rStyle w:val="Hyperlink"/>
          <w:color w:val="auto"/>
          <w:u w:val="none"/>
          <w:lang w:val="en-US"/>
        </w:rPr>
      </w:pPr>
      <w:r w:rsidRPr="00D7458A">
        <w:rPr>
          <w:rStyle w:val="Hyperlink"/>
          <w:b/>
          <w:color w:val="auto"/>
          <w:u w:val="none"/>
          <w:lang w:val="en-US"/>
        </w:rPr>
        <w:t xml:space="preserve">2. </w:t>
      </w:r>
      <w:r w:rsidR="001F41DD" w:rsidRPr="00D7458A">
        <w:rPr>
          <w:rStyle w:val="Hyperlink"/>
          <w:b/>
          <w:color w:val="auto"/>
          <w:u w:val="none"/>
          <w:lang w:val="en-US"/>
        </w:rPr>
        <w:t>Develop an appropriate maintenance strategy</w:t>
      </w:r>
      <w:r w:rsidRPr="00D7458A">
        <w:rPr>
          <w:rStyle w:val="Hyperlink"/>
          <w:b/>
          <w:color w:val="auto"/>
          <w:u w:val="none"/>
          <w:lang w:val="en-US"/>
        </w:rPr>
        <w:t>:</w:t>
      </w:r>
      <w:r w:rsidR="00EC59E8" w:rsidRPr="00EC59E8">
        <w:rPr>
          <w:rStyle w:val="Hyperlink"/>
          <w:color w:val="auto"/>
          <w:u w:val="none"/>
          <w:lang w:val="en-US"/>
        </w:rPr>
        <w:t xml:space="preserve"> </w:t>
      </w:r>
      <w:r w:rsidR="00EC59E8" w:rsidRPr="007D4077">
        <w:rPr>
          <w:rStyle w:val="Hyperlink"/>
          <w:color w:val="auto"/>
          <w:u w:val="none"/>
          <w:lang w:val="en-US"/>
        </w:rPr>
        <w:t xml:space="preserve">Who ensures the availability of a particular intralogistics solution? This pivotal question needs to be raised and answered at an early stage of the project. In many cases, the clients' corporate strategy decides whether they </w:t>
      </w:r>
      <w:r w:rsidR="00EC59E8">
        <w:rPr>
          <w:rStyle w:val="Hyperlink"/>
          <w:color w:val="auto"/>
          <w:u w:val="none"/>
          <w:lang w:val="en-US"/>
        </w:rPr>
        <w:t>want to be responsible</w:t>
      </w:r>
      <w:r w:rsidR="00EC59E8" w:rsidRPr="007D4077">
        <w:rPr>
          <w:rStyle w:val="Hyperlink"/>
          <w:color w:val="auto"/>
          <w:u w:val="none"/>
          <w:lang w:val="en-US"/>
        </w:rPr>
        <w:t xml:space="preserve"> for operational maintenance themselves or outsource it to partners. The tendency </w:t>
      </w:r>
      <w:r w:rsidR="00EC59E8">
        <w:rPr>
          <w:rStyle w:val="Hyperlink"/>
          <w:color w:val="auto"/>
          <w:u w:val="none"/>
          <w:lang w:val="en-US"/>
        </w:rPr>
        <w:t xml:space="preserve">for </w:t>
      </w:r>
      <w:r w:rsidR="00EC59E8" w:rsidRPr="007D4077">
        <w:rPr>
          <w:rStyle w:val="Hyperlink"/>
          <w:color w:val="auto"/>
          <w:u w:val="none"/>
          <w:lang w:val="en-US"/>
        </w:rPr>
        <w:t>customer</w:t>
      </w:r>
      <w:r w:rsidR="00EC59E8">
        <w:rPr>
          <w:rStyle w:val="Hyperlink"/>
          <w:color w:val="auto"/>
          <w:u w:val="none"/>
          <w:lang w:val="en-US"/>
        </w:rPr>
        <w:t>s</w:t>
      </w:r>
      <w:r w:rsidR="00EC59E8" w:rsidRPr="007D4077">
        <w:rPr>
          <w:rStyle w:val="Hyperlink"/>
          <w:color w:val="auto"/>
          <w:u w:val="none"/>
          <w:lang w:val="en-US"/>
        </w:rPr>
        <w:t xml:space="preserve"> is to focus on </w:t>
      </w:r>
      <w:r w:rsidR="008C444B">
        <w:rPr>
          <w:rStyle w:val="Hyperlink"/>
          <w:color w:val="auto"/>
          <w:u w:val="none"/>
          <w:lang w:val="en-US"/>
        </w:rPr>
        <w:t>their</w:t>
      </w:r>
      <w:r w:rsidR="00EC59E8" w:rsidRPr="007D4077">
        <w:rPr>
          <w:rStyle w:val="Hyperlink"/>
          <w:color w:val="auto"/>
          <w:u w:val="none"/>
          <w:lang w:val="en-US"/>
        </w:rPr>
        <w:t xml:space="preserve"> core competencies and to entrust maintenance to intralogistics specialist</w:t>
      </w:r>
      <w:r w:rsidR="00EC59E8">
        <w:rPr>
          <w:rStyle w:val="Hyperlink"/>
          <w:color w:val="auto"/>
          <w:u w:val="none"/>
          <w:lang w:val="en-US"/>
        </w:rPr>
        <w:t>s</w:t>
      </w:r>
      <w:r w:rsidR="00EC59E8" w:rsidRPr="007D4077">
        <w:rPr>
          <w:rStyle w:val="Hyperlink"/>
          <w:color w:val="auto"/>
          <w:u w:val="none"/>
          <w:lang w:val="en-US"/>
        </w:rPr>
        <w:t xml:space="preserve">. </w:t>
      </w:r>
      <w:r w:rsidRPr="00D7458A">
        <w:rPr>
          <w:rStyle w:val="Hyperlink"/>
          <w:color w:val="auto"/>
          <w:u w:val="none"/>
          <w:lang w:val="en-US"/>
        </w:rPr>
        <w:t xml:space="preserve"> </w:t>
      </w:r>
    </w:p>
    <w:p w14:paraId="5C57E956" w14:textId="77777777" w:rsidR="00784DB1" w:rsidRPr="00D7458A" w:rsidRDefault="00784DB1" w:rsidP="00660132">
      <w:pPr>
        <w:spacing w:line="360" w:lineRule="auto"/>
        <w:ind w:left="0" w:right="1693"/>
        <w:rPr>
          <w:rStyle w:val="Hyperlink"/>
          <w:color w:val="auto"/>
          <w:u w:val="none"/>
          <w:lang w:val="en-US"/>
        </w:rPr>
      </w:pPr>
    </w:p>
    <w:p w14:paraId="62765AF6" w14:textId="27FDEAA7" w:rsidR="00B46C58" w:rsidRPr="00784DB1" w:rsidRDefault="00B46C58" w:rsidP="00660132">
      <w:pPr>
        <w:spacing w:line="360" w:lineRule="auto"/>
        <w:ind w:left="0" w:right="1693"/>
        <w:rPr>
          <w:rStyle w:val="Hyperlink"/>
          <w:color w:val="auto"/>
          <w:u w:val="none"/>
          <w:lang w:val="en-US"/>
        </w:rPr>
      </w:pPr>
      <w:r w:rsidRPr="00784DB1">
        <w:rPr>
          <w:rStyle w:val="Hyperlink"/>
          <w:b/>
          <w:color w:val="auto"/>
          <w:u w:val="none"/>
          <w:lang w:val="en-US"/>
        </w:rPr>
        <w:t xml:space="preserve">3. </w:t>
      </w:r>
      <w:r w:rsidR="007D4077" w:rsidRPr="00784DB1">
        <w:rPr>
          <w:rStyle w:val="Hyperlink"/>
          <w:b/>
          <w:color w:val="auto"/>
          <w:u w:val="none"/>
          <w:lang w:val="en-US"/>
        </w:rPr>
        <w:t>Create transparency</w:t>
      </w:r>
      <w:r w:rsidRPr="00784DB1">
        <w:rPr>
          <w:rStyle w:val="Hyperlink"/>
          <w:b/>
          <w:color w:val="auto"/>
          <w:u w:val="none"/>
          <w:lang w:val="en-US"/>
        </w:rPr>
        <w:t>:</w:t>
      </w:r>
      <w:r w:rsidRPr="00784DB1">
        <w:rPr>
          <w:rStyle w:val="Hyperlink"/>
          <w:color w:val="auto"/>
          <w:u w:val="none"/>
          <w:lang w:val="en-US"/>
        </w:rPr>
        <w:t xml:space="preserve"> </w:t>
      </w:r>
      <w:r w:rsidR="00784DB1" w:rsidRPr="00784DB1">
        <w:rPr>
          <w:rStyle w:val="Hyperlink"/>
          <w:color w:val="auto"/>
          <w:u w:val="none"/>
          <w:lang w:val="en-US"/>
        </w:rPr>
        <w:t xml:space="preserve">Service Level Agreements (SLAs) and so-called RACI definitions (Responsible, Accountable, Consulted, Informed) should be established in a responsibility matrix at the very latest </w:t>
      </w:r>
      <w:r w:rsidR="00784DB1" w:rsidRPr="00B56CCF">
        <w:rPr>
          <w:rStyle w:val="Hyperlink"/>
          <w:color w:val="auto"/>
          <w:u w:val="none"/>
          <w:lang w:val="en-US"/>
        </w:rPr>
        <w:t>after</w:t>
      </w:r>
      <w:r w:rsidR="00784DB1" w:rsidRPr="00784DB1">
        <w:rPr>
          <w:rStyle w:val="Hyperlink"/>
          <w:color w:val="auto"/>
          <w:u w:val="none"/>
          <w:lang w:val="en-US"/>
        </w:rPr>
        <w:t xml:space="preserve"> the plant's service partners have been determined. The SLAs </w:t>
      </w:r>
      <w:r w:rsidR="00C469D7">
        <w:rPr>
          <w:rStyle w:val="Hyperlink"/>
          <w:color w:val="auto"/>
          <w:u w:val="none"/>
          <w:lang w:val="en-US"/>
        </w:rPr>
        <w:t xml:space="preserve">should </w:t>
      </w:r>
      <w:r w:rsidR="00784DB1" w:rsidRPr="00784DB1">
        <w:rPr>
          <w:rStyle w:val="Hyperlink"/>
          <w:color w:val="auto"/>
          <w:u w:val="none"/>
          <w:lang w:val="en-US"/>
        </w:rPr>
        <w:t>outline expectations with regard to the extent of fault processing and include the agreed</w:t>
      </w:r>
      <w:r w:rsidR="00C469D7">
        <w:rPr>
          <w:rStyle w:val="Hyperlink"/>
          <w:color w:val="auto"/>
          <w:u w:val="none"/>
          <w:lang w:val="en-US"/>
        </w:rPr>
        <w:t>-upon</w:t>
      </w:r>
      <w:r w:rsidR="00784DB1" w:rsidRPr="00784DB1">
        <w:rPr>
          <w:rStyle w:val="Hyperlink"/>
          <w:color w:val="auto"/>
          <w:u w:val="none"/>
          <w:lang w:val="en-US"/>
        </w:rPr>
        <w:t xml:space="preserve"> response times. The RACI matrix determines who is responsible for which tasks.</w:t>
      </w:r>
    </w:p>
    <w:p w14:paraId="718C8B5F" w14:textId="77777777" w:rsidR="00B46C58" w:rsidRPr="00784DB1" w:rsidRDefault="00B46C58" w:rsidP="00660132">
      <w:pPr>
        <w:spacing w:line="360" w:lineRule="auto"/>
        <w:ind w:left="0" w:right="1693"/>
        <w:rPr>
          <w:rStyle w:val="Hyperlink"/>
          <w:color w:val="auto"/>
          <w:u w:val="none"/>
          <w:lang w:val="en-US"/>
        </w:rPr>
      </w:pPr>
    </w:p>
    <w:p w14:paraId="37CBACF4" w14:textId="63F5D7FF" w:rsidR="00B46C58" w:rsidRPr="006230AC" w:rsidRDefault="00B46C58" w:rsidP="00660132">
      <w:pPr>
        <w:spacing w:line="360" w:lineRule="auto"/>
        <w:ind w:left="0" w:right="1693"/>
        <w:rPr>
          <w:rStyle w:val="Hyperlink"/>
          <w:color w:val="auto"/>
          <w:u w:val="none"/>
          <w:lang w:val="en-US"/>
        </w:rPr>
      </w:pPr>
      <w:r w:rsidRPr="006230AC">
        <w:rPr>
          <w:rStyle w:val="Hyperlink"/>
          <w:b/>
          <w:color w:val="auto"/>
          <w:u w:val="none"/>
          <w:lang w:val="en-US"/>
        </w:rPr>
        <w:t xml:space="preserve">4. </w:t>
      </w:r>
      <w:r w:rsidR="00784DB1" w:rsidRPr="006230AC">
        <w:rPr>
          <w:rStyle w:val="Hyperlink"/>
          <w:b/>
          <w:color w:val="auto"/>
          <w:u w:val="none"/>
          <w:lang w:val="en-US"/>
        </w:rPr>
        <w:t>Mak</w:t>
      </w:r>
      <w:r w:rsidR="006230AC">
        <w:rPr>
          <w:rStyle w:val="Hyperlink"/>
          <w:b/>
          <w:color w:val="auto"/>
          <w:u w:val="none"/>
          <w:lang w:val="en-US"/>
        </w:rPr>
        <w:t>e</w:t>
      </w:r>
      <w:r w:rsidR="00784DB1" w:rsidRPr="006230AC">
        <w:rPr>
          <w:rStyle w:val="Hyperlink"/>
          <w:b/>
          <w:color w:val="auto"/>
          <w:u w:val="none"/>
          <w:lang w:val="en-US"/>
        </w:rPr>
        <w:t xml:space="preserve"> costs predictable</w:t>
      </w:r>
      <w:r w:rsidRPr="006230AC">
        <w:rPr>
          <w:rStyle w:val="Hyperlink"/>
          <w:b/>
          <w:color w:val="auto"/>
          <w:u w:val="none"/>
          <w:lang w:val="en-US"/>
        </w:rPr>
        <w:t>:</w:t>
      </w:r>
      <w:r w:rsidRPr="006230AC">
        <w:rPr>
          <w:rStyle w:val="Hyperlink"/>
          <w:color w:val="auto"/>
          <w:u w:val="none"/>
          <w:lang w:val="en-US"/>
        </w:rPr>
        <w:t xml:space="preserve"> </w:t>
      </w:r>
      <w:r w:rsidR="00784DB1" w:rsidRPr="006230AC">
        <w:rPr>
          <w:rStyle w:val="Hyperlink"/>
          <w:color w:val="auto"/>
          <w:u w:val="none"/>
          <w:lang w:val="en-US"/>
        </w:rPr>
        <w:t xml:space="preserve">While it is impossible to safeguard </w:t>
      </w:r>
      <w:r w:rsidR="00C469D7">
        <w:rPr>
          <w:rStyle w:val="Hyperlink"/>
          <w:color w:val="auto"/>
          <w:u w:val="none"/>
          <w:lang w:val="en-US"/>
        </w:rPr>
        <w:t>a business</w:t>
      </w:r>
      <w:r w:rsidR="00784DB1" w:rsidRPr="006230AC">
        <w:rPr>
          <w:rStyle w:val="Hyperlink"/>
          <w:color w:val="auto"/>
          <w:u w:val="none"/>
          <w:lang w:val="en-US"/>
        </w:rPr>
        <w:t xml:space="preserve"> against all contingencies, so-called full-service packages allow service spending to be set over a certain period of time. The configuration of these packages should be carried out in the interest of the project partners and may include spare parts consumption, </w:t>
      </w:r>
      <w:r w:rsidR="00EB19DE">
        <w:rPr>
          <w:rStyle w:val="Hyperlink"/>
          <w:color w:val="auto"/>
          <w:u w:val="none"/>
          <w:lang w:val="en-US"/>
        </w:rPr>
        <w:t>on-site</w:t>
      </w:r>
      <w:r w:rsidR="00EB19DE" w:rsidRPr="006230AC">
        <w:rPr>
          <w:rStyle w:val="Hyperlink"/>
          <w:color w:val="auto"/>
          <w:u w:val="none"/>
          <w:lang w:val="en-US"/>
        </w:rPr>
        <w:t xml:space="preserve"> </w:t>
      </w:r>
      <w:r w:rsidR="00784DB1" w:rsidRPr="006230AC">
        <w:rPr>
          <w:rStyle w:val="Hyperlink"/>
          <w:color w:val="auto"/>
          <w:u w:val="none"/>
          <w:lang w:val="en-US"/>
        </w:rPr>
        <w:t xml:space="preserve">and remote services. The underlying principle is </w:t>
      </w:r>
      <w:r w:rsidR="00C469D7">
        <w:rPr>
          <w:rStyle w:val="Hyperlink"/>
          <w:color w:val="auto"/>
          <w:u w:val="none"/>
          <w:lang w:val="en-US"/>
        </w:rPr>
        <w:t>a</w:t>
      </w:r>
      <w:r w:rsidR="00784DB1" w:rsidRPr="006230AC">
        <w:rPr>
          <w:rStyle w:val="Hyperlink"/>
          <w:color w:val="auto"/>
          <w:u w:val="none"/>
          <w:lang w:val="en-US"/>
        </w:rPr>
        <w:t xml:space="preserve"> clear definition of the service</w:t>
      </w:r>
      <w:r w:rsidR="00C469D7">
        <w:rPr>
          <w:rStyle w:val="Hyperlink"/>
          <w:color w:val="auto"/>
          <w:u w:val="none"/>
          <w:lang w:val="en-US"/>
        </w:rPr>
        <w:t>s</w:t>
      </w:r>
      <w:r w:rsidR="00784DB1" w:rsidRPr="006230AC">
        <w:rPr>
          <w:rStyle w:val="Hyperlink"/>
          <w:color w:val="auto"/>
          <w:u w:val="none"/>
          <w:lang w:val="en-US"/>
        </w:rPr>
        <w:t xml:space="preserve"> to be provided. </w:t>
      </w:r>
      <w:r w:rsidR="00C469D7">
        <w:rPr>
          <w:rStyle w:val="Hyperlink"/>
          <w:color w:val="auto"/>
          <w:u w:val="none"/>
          <w:lang w:val="en-US"/>
        </w:rPr>
        <w:t>S</w:t>
      </w:r>
      <w:r w:rsidR="00784DB1" w:rsidRPr="006230AC">
        <w:rPr>
          <w:rStyle w:val="Hyperlink"/>
          <w:color w:val="auto"/>
          <w:u w:val="none"/>
          <w:lang w:val="en-US"/>
        </w:rPr>
        <w:t>ervice partner</w:t>
      </w:r>
      <w:r w:rsidR="00C469D7">
        <w:rPr>
          <w:rStyle w:val="Hyperlink"/>
          <w:color w:val="auto"/>
          <w:u w:val="none"/>
          <w:lang w:val="en-US"/>
        </w:rPr>
        <w:t>s</w:t>
      </w:r>
      <w:r w:rsidR="00784DB1" w:rsidRPr="006230AC">
        <w:rPr>
          <w:rStyle w:val="Hyperlink"/>
          <w:color w:val="auto"/>
          <w:u w:val="none"/>
          <w:lang w:val="en-US"/>
        </w:rPr>
        <w:t xml:space="preserve"> </w:t>
      </w:r>
      <w:r w:rsidR="00C469D7">
        <w:rPr>
          <w:rStyle w:val="Hyperlink"/>
          <w:color w:val="auto"/>
          <w:u w:val="none"/>
          <w:lang w:val="en-US"/>
        </w:rPr>
        <w:t>are</w:t>
      </w:r>
      <w:r w:rsidR="00784DB1" w:rsidRPr="006230AC">
        <w:rPr>
          <w:rStyle w:val="Hyperlink"/>
          <w:color w:val="auto"/>
          <w:u w:val="none"/>
          <w:lang w:val="en-US"/>
        </w:rPr>
        <w:t xml:space="preserve"> under obligation to take care of these issues in cooperation with the service organization.</w:t>
      </w:r>
    </w:p>
    <w:p w14:paraId="1BB6E6C8" w14:textId="77777777" w:rsidR="00B46C58" w:rsidRPr="006230AC" w:rsidRDefault="00B46C58" w:rsidP="00660132">
      <w:pPr>
        <w:spacing w:line="360" w:lineRule="auto"/>
        <w:ind w:left="0" w:right="1693"/>
        <w:rPr>
          <w:rStyle w:val="Hyperlink"/>
          <w:color w:val="auto"/>
          <w:u w:val="none"/>
          <w:lang w:val="en-US"/>
        </w:rPr>
      </w:pPr>
    </w:p>
    <w:p w14:paraId="52C04DD6" w14:textId="1E2314BB" w:rsidR="00B46C58" w:rsidRPr="000B7121" w:rsidRDefault="00B46C58" w:rsidP="00660132">
      <w:pPr>
        <w:spacing w:line="360" w:lineRule="auto"/>
        <w:ind w:left="0" w:right="1693"/>
        <w:rPr>
          <w:rStyle w:val="Hyperlink"/>
          <w:color w:val="auto"/>
          <w:u w:val="none"/>
          <w:lang w:val="en-US"/>
        </w:rPr>
      </w:pPr>
      <w:r w:rsidRPr="000B7121">
        <w:rPr>
          <w:rStyle w:val="Hyperlink"/>
          <w:b/>
          <w:color w:val="auto"/>
          <w:u w:val="none"/>
          <w:lang w:val="en-US"/>
        </w:rPr>
        <w:t xml:space="preserve">5. </w:t>
      </w:r>
      <w:r w:rsidR="006230AC" w:rsidRPr="000B7121">
        <w:rPr>
          <w:rStyle w:val="Hyperlink"/>
          <w:b/>
          <w:color w:val="auto"/>
          <w:u w:val="none"/>
          <w:lang w:val="en-US"/>
        </w:rPr>
        <w:t>Create win-win situations:</w:t>
      </w:r>
      <w:r w:rsidRPr="000B7121">
        <w:rPr>
          <w:rStyle w:val="Hyperlink"/>
          <w:color w:val="auto"/>
          <w:u w:val="none"/>
          <w:lang w:val="en-US"/>
        </w:rPr>
        <w:t xml:space="preserve"> </w:t>
      </w:r>
      <w:r w:rsidR="006230AC" w:rsidRPr="000B7121">
        <w:rPr>
          <w:rStyle w:val="Hyperlink"/>
          <w:color w:val="auto"/>
          <w:u w:val="none"/>
          <w:lang w:val="en-US"/>
        </w:rPr>
        <w:t xml:space="preserve">The partnership of </w:t>
      </w:r>
      <w:r w:rsidR="00C469D7">
        <w:rPr>
          <w:rStyle w:val="Hyperlink"/>
          <w:color w:val="auto"/>
          <w:u w:val="none"/>
          <w:lang w:val="en-US"/>
        </w:rPr>
        <w:t>all</w:t>
      </w:r>
      <w:r w:rsidR="006230AC" w:rsidRPr="000B7121">
        <w:rPr>
          <w:rStyle w:val="Hyperlink"/>
          <w:color w:val="auto"/>
          <w:u w:val="none"/>
          <w:lang w:val="en-US"/>
        </w:rPr>
        <w:t xml:space="preserve"> project participants is closely related to the responsibility that both or several parties bear for the operational operation of the intralogistics facility. Essential elements of an ideal cooperation are the cultivation of </w:t>
      </w:r>
      <w:r w:rsidR="00C469D7">
        <w:rPr>
          <w:rStyle w:val="Hyperlink"/>
          <w:color w:val="auto"/>
          <w:u w:val="none"/>
          <w:lang w:val="en-US"/>
        </w:rPr>
        <w:t xml:space="preserve">a good </w:t>
      </w:r>
      <w:r w:rsidR="006230AC" w:rsidRPr="000B7121">
        <w:rPr>
          <w:rStyle w:val="Hyperlink"/>
          <w:color w:val="auto"/>
          <w:u w:val="none"/>
          <w:lang w:val="en-US"/>
        </w:rPr>
        <w:t>relationship a</w:t>
      </w:r>
      <w:r w:rsidR="00C469D7">
        <w:rPr>
          <w:rStyle w:val="Hyperlink"/>
          <w:color w:val="auto"/>
          <w:u w:val="none"/>
          <w:lang w:val="en-US"/>
        </w:rPr>
        <w:t>s well as a</w:t>
      </w:r>
      <w:r w:rsidR="006230AC" w:rsidRPr="000B7121">
        <w:rPr>
          <w:rStyle w:val="Hyperlink"/>
          <w:color w:val="auto"/>
          <w:u w:val="none"/>
          <w:lang w:val="en-US"/>
        </w:rPr>
        <w:t xml:space="preserve"> candid approach to problem</w:t>
      </w:r>
      <w:r w:rsidR="00C469D7">
        <w:rPr>
          <w:rStyle w:val="Hyperlink"/>
          <w:color w:val="auto"/>
          <w:u w:val="none"/>
          <w:lang w:val="en-US"/>
        </w:rPr>
        <w:t xml:space="preserve"> solving</w:t>
      </w:r>
      <w:r w:rsidR="006230AC" w:rsidRPr="000B7121">
        <w:rPr>
          <w:rStyle w:val="Hyperlink"/>
          <w:color w:val="auto"/>
          <w:u w:val="none"/>
          <w:lang w:val="en-US"/>
        </w:rPr>
        <w:t>. Mutual success, as well as mutual failures, inspire improvement strategies that are developed and implemented by the team</w:t>
      </w:r>
      <w:r w:rsidR="000162A8">
        <w:rPr>
          <w:rStyle w:val="Hyperlink"/>
          <w:color w:val="auto"/>
          <w:u w:val="none"/>
          <w:lang w:val="en-US"/>
        </w:rPr>
        <w:t xml:space="preserve"> as a whole.</w:t>
      </w:r>
    </w:p>
    <w:p w14:paraId="3676FA03" w14:textId="77777777" w:rsidR="00B46C58" w:rsidRPr="000B7121" w:rsidRDefault="00B46C58" w:rsidP="00660132">
      <w:pPr>
        <w:spacing w:line="360" w:lineRule="auto"/>
        <w:ind w:left="0" w:right="1693"/>
        <w:rPr>
          <w:rStyle w:val="Hyperlink"/>
          <w:color w:val="auto"/>
          <w:u w:val="none"/>
          <w:lang w:val="en-US"/>
        </w:rPr>
      </w:pPr>
    </w:p>
    <w:p w14:paraId="0D6214D1" w14:textId="17F9A392"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6. </w:t>
      </w:r>
      <w:r w:rsidR="000B7121" w:rsidRPr="00CF7467">
        <w:rPr>
          <w:rStyle w:val="Hyperlink"/>
          <w:b/>
          <w:color w:val="auto"/>
          <w:u w:val="none"/>
          <w:lang w:val="en-US"/>
        </w:rPr>
        <w:t xml:space="preserve">Foster </w:t>
      </w:r>
      <w:r w:rsidR="00CF7467">
        <w:rPr>
          <w:rStyle w:val="Hyperlink"/>
          <w:b/>
          <w:color w:val="auto"/>
          <w:u w:val="none"/>
          <w:lang w:val="en-US"/>
        </w:rPr>
        <w:t>awareness</w:t>
      </w:r>
      <w:r w:rsidR="000B7121" w:rsidRPr="00CF7467">
        <w:rPr>
          <w:rStyle w:val="Hyperlink"/>
          <w:b/>
          <w:color w:val="auto"/>
          <w:u w:val="none"/>
          <w:lang w:val="en-US"/>
        </w:rPr>
        <w:t xml:space="preserve"> and responsibility</w:t>
      </w:r>
      <w:r w:rsidRPr="00CF7467">
        <w:rPr>
          <w:rStyle w:val="Hyperlink"/>
          <w:b/>
          <w:color w:val="auto"/>
          <w:u w:val="none"/>
          <w:lang w:val="en-US"/>
        </w:rPr>
        <w:t>:</w:t>
      </w:r>
      <w:r w:rsidRPr="00CF7467">
        <w:rPr>
          <w:rStyle w:val="Hyperlink"/>
          <w:color w:val="auto"/>
          <w:u w:val="none"/>
          <w:lang w:val="en-US"/>
        </w:rPr>
        <w:t xml:space="preserve"> </w:t>
      </w:r>
      <w:r w:rsidR="000B7121" w:rsidRPr="00CF7467">
        <w:rPr>
          <w:rStyle w:val="Hyperlink"/>
          <w:color w:val="auto"/>
          <w:u w:val="none"/>
          <w:lang w:val="en-US"/>
        </w:rPr>
        <w:t xml:space="preserve">The decisive factor </w:t>
      </w:r>
      <w:r w:rsidR="000162A8">
        <w:rPr>
          <w:rStyle w:val="Hyperlink"/>
          <w:color w:val="auto"/>
          <w:u w:val="none"/>
          <w:lang w:val="en-US"/>
        </w:rPr>
        <w:t xml:space="preserve">here </w:t>
      </w:r>
      <w:r w:rsidR="000B7121" w:rsidRPr="00CF7467">
        <w:rPr>
          <w:rStyle w:val="Hyperlink"/>
          <w:color w:val="auto"/>
          <w:u w:val="none"/>
          <w:lang w:val="en-US"/>
        </w:rPr>
        <w:t xml:space="preserve">is the set-up of the support organization. It is imperative to define clear responsibilities within the team, to </w:t>
      </w:r>
      <w:r w:rsidR="000B7121" w:rsidRPr="00CF7467">
        <w:rPr>
          <w:rStyle w:val="Hyperlink"/>
          <w:color w:val="auto"/>
          <w:u w:val="none"/>
          <w:lang w:val="en-US"/>
        </w:rPr>
        <w:lastRenderedPageBreak/>
        <w:t xml:space="preserve">define escalation strategies and to check these for compliance on a regular basis. Responsibility also includes the distinctly defined task of identifying improvement potential and implementing projects according to the principle of continuous improvement processes (CIP). Each individual team member needs to be aware that the common mission is to continuously improve the plant and </w:t>
      </w:r>
      <w:r w:rsidR="000162A8">
        <w:rPr>
          <w:rStyle w:val="Hyperlink"/>
          <w:color w:val="auto"/>
          <w:u w:val="none"/>
          <w:lang w:val="en-US"/>
        </w:rPr>
        <w:t xml:space="preserve">to </w:t>
      </w:r>
      <w:r w:rsidR="000B7121" w:rsidRPr="00CF7467">
        <w:rPr>
          <w:rStyle w:val="Hyperlink"/>
          <w:color w:val="auto"/>
          <w:u w:val="none"/>
          <w:lang w:val="en-US"/>
        </w:rPr>
        <w:t>adapt it to new developments.</w:t>
      </w:r>
    </w:p>
    <w:p w14:paraId="06C55398" w14:textId="77777777" w:rsidR="00B46C58" w:rsidRPr="00CF7467" w:rsidRDefault="00B46C58" w:rsidP="00660132">
      <w:pPr>
        <w:spacing w:line="360" w:lineRule="auto"/>
        <w:ind w:left="0" w:right="1693"/>
        <w:rPr>
          <w:rStyle w:val="Hyperlink"/>
          <w:color w:val="auto"/>
          <w:u w:val="none"/>
          <w:lang w:val="en-US"/>
        </w:rPr>
      </w:pPr>
    </w:p>
    <w:p w14:paraId="5B24B480" w14:textId="5B18C74B"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7. </w:t>
      </w:r>
      <w:r w:rsidR="00CF7467" w:rsidRPr="00CF7467">
        <w:rPr>
          <w:rStyle w:val="Hyperlink"/>
          <w:b/>
          <w:color w:val="auto"/>
          <w:u w:val="none"/>
          <w:lang w:val="en-US"/>
        </w:rPr>
        <w:t>Use technology effectively</w:t>
      </w:r>
      <w:r w:rsidRPr="00CF7467">
        <w:rPr>
          <w:rStyle w:val="Hyperlink"/>
          <w:b/>
          <w:color w:val="auto"/>
          <w:u w:val="none"/>
          <w:lang w:val="en-US"/>
        </w:rPr>
        <w:t>:</w:t>
      </w:r>
      <w:r w:rsidRPr="00CF7467">
        <w:rPr>
          <w:rStyle w:val="Hyperlink"/>
          <w:color w:val="auto"/>
          <w:u w:val="none"/>
          <w:lang w:val="en-US"/>
        </w:rPr>
        <w:t xml:space="preserve"> </w:t>
      </w:r>
      <w:r w:rsidR="00CF7467" w:rsidRPr="00CF7467">
        <w:rPr>
          <w:rStyle w:val="Hyperlink"/>
          <w:color w:val="auto"/>
          <w:u w:val="none"/>
          <w:lang w:val="en-US"/>
        </w:rPr>
        <w:t xml:space="preserve">Valuable insights for improvements can be gained from fault analyses and recorded maintenance data. But this requires the proper tools. Digitization offers a multitude of solutions in this regard. It is therefore essential to identify and use the appropriate tools. Maintenance planning systems (such as TGW CMMS), visualization and monitoring tools, and digital assistance systems are just a handful of examples of how cutting-edge technology can make service teams </w:t>
      </w:r>
      <w:r w:rsidR="000162A8">
        <w:rPr>
          <w:rStyle w:val="Hyperlink"/>
          <w:color w:val="auto"/>
          <w:u w:val="none"/>
          <w:lang w:val="en-US"/>
        </w:rPr>
        <w:t xml:space="preserve">much </w:t>
      </w:r>
      <w:r w:rsidR="00CF7467" w:rsidRPr="00CF7467">
        <w:rPr>
          <w:rStyle w:val="Hyperlink"/>
          <w:color w:val="auto"/>
          <w:u w:val="none"/>
          <w:lang w:val="en-US"/>
        </w:rPr>
        <w:t>more effective.</w:t>
      </w:r>
    </w:p>
    <w:p w14:paraId="2A2D7AE0" w14:textId="77777777" w:rsidR="00B46C58" w:rsidRPr="00CF7467" w:rsidRDefault="00B46C58" w:rsidP="00660132">
      <w:pPr>
        <w:spacing w:line="360" w:lineRule="auto"/>
        <w:ind w:left="0" w:right="1693"/>
        <w:rPr>
          <w:rStyle w:val="Hyperlink"/>
          <w:color w:val="auto"/>
          <w:u w:val="none"/>
          <w:lang w:val="en-US"/>
        </w:rPr>
      </w:pPr>
    </w:p>
    <w:p w14:paraId="15C016F9" w14:textId="469CE754" w:rsidR="00B46C58" w:rsidRPr="00DA38DC" w:rsidRDefault="00B46C58" w:rsidP="00660132">
      <w:pPr>
        <w:spacing w:line="360" w:lineRule="auto"/>
        <w:ind w:left="0" w:right="1693"/>
        <w:rPr>
          <w:rStyle w:val="Hyperlink"/>
          <w:color w:val="auto"/>
          <w:u w:val="none"/>
          <w:lang w:val="en-US"/>
        </w:rPr>
      </w:pPr>
      <w:r w:rsidRPr="00DA38DC">
        <w:rPr>
          <w:rStyle w:val="Hyperlink"/>
          <w:b/>
          <w:color w:val="auto"/>
          <w:u w:val="none"/>
          <w:lang w:val="en-US"/>
        </w:rPr>
        <w:t xml:space="preserve">8. </w:t>
      </w:r>
      <w:r w:rsidR="00CF7467" w:rsidRPr="00DA38DC">
        <w:rPr>
          <w:rStyle w:val="Hyperlink"/>
          <w:b/>
          <w:color w:val="auto"/>
          <w:u w:val="none"/>
          <w:lang w:val="en-US"/>
        </w:rPr>
        <w:t>Analyze data for continuous improvement</w:t>
      </w:r>
      <w:r w:rsidRPr="00DA38DC">
        <w:rPr>
          <w:rStyle w:val="Hyperlink"/>
          <w:b/>
          <w:color w:val="auto"/>
          <w:u w:val="none"/>
          <w:lang w:val="en-US"/>
        </w:rPr>
        <w:t>:</w:t>
      </w:r>
      <w:r w:rsidRPr="00DA38DC">
        <w:rPr>
          <w:rStyle w:val="Hyperlink"/>
          <w:color w:val="auto"/>
          <w:u w:val="none"/>
          <w:lang w:val="en-US"/>
        </w:rPr>
        <w:t xml:space="preserve"> </w:t>
      </w:r>
      <w:r w:rsidR="00CF7467" w:rsidRPr="00DA38DC">
        <w:rPr>
          <w:rStyle w:val="Hyperlink"/>
          <w:color w:val="auto"/>
          <w:u w:val="none"/>
          <w:lang w:val="en-US"/>
        </w:rPr>
        <w:t>Automated systems produce large amounts of data. These must be interpreted, filtered, consolidated,</w:t>
      </w:r>
      <w:r w:rsidR="000162A8">
        <w:rPr>
          <w:rStyle w:val="Hyperlink"/>
          <w:color w:val="auto"/>
          <w:u w:val="none"/>
          <w:lang w:val="en-US"/>
        </w:rPr>
        <w:t xml:space="preserve"> and </w:t>
      </w:r>
      <w:r w:rsidR="00CF7467" w:rsidRPr="00DA38DC">
        <w:rPr>
          <w:rStyle w:val="Hyperlink"/>
          <w:color w:val="auto"/>
          <w:u w:val="none"/>
          <w:lang w:val="en-US"/>
        </w:rPr>
        <w:t xml:space="preserve">evaluated and </w:t>
      </w:r>
      <w:r w:rsidR="000162A8">
        <w:rPr>
          <w:rStyle w:val="Hyperlink"/>
          <w:color w:val="auto"/>
          <w:u w:val="none"/>
          <w:lang w:val="en-US"/>
        </w:rPr>
        <w:t xml:space="preserve">then </w:t>
      </w:r>
      <w:r w:rsidR="00CF7467" w:rsidRPr="00DA38DC">
        <w:rPr>
          <w:rStyle w:val="Hyperlink"/>
          <w:color w:val="auto"/>
          <w:u w:val="none"/>
          <w:lang w:val="en-US"/>
        </w:rPr>
        <w:t xml:space="preserve">useful conclusions must be drawn. Ideally, the project partners will control data flows in such a way that they can make quick decisions in their day-to-day work </w:t>
      </w:r>
      <w:r w:rsidR="000162A8">
        <w:rPr>
          <w:rStyle w:val="Hyperlink"/>
          <w:color w:val="auto"/>
          <w:u w:val="none"/>
          <w:lang w:val="en-US"/>
        </w:rPr>
        <w:t>after</w:t>
      </w:r>
      <w:r w:rsidR="00CF7467" w:rsidRPr="00DA38DC">
        <w:rPr>
          <w:rStyle w:val="Hyperlink"/>
          <w:color w:val="auto"/>
          <w:u w:val="none"/>
          <w:lang w:val="en-US"/>
        </w:rPr>
        <w:t xml:space="preserve"> an analysis. Predictive maintenance, condition monitoring, and database analysis (data mining) are the catchwords in this con</w:t>
      </w:r>
      <w:r w:rsidR="00DA38DC">
        <w:rPr>
          <w:rStyle w:val="Hyperlink"/>
          <w:color w:val="auto"/>
          <w:u w:val="none"/>
          <w:lang w:val="en-US"/>
        </w:rPr>
        <w:t>text.</w:t>
      </w:r>
    </w:p>
    <w:p w14:paraId="7E419669" w14:textId="77777777" w:rsidR="00475D53" w:rsidRPr="00DA38DC" w:rsidRDefault="00475D53" w:rsidP="00660132">
      <w:pPr>
        <w:spacing w:line="360" w:lineRule="auto"/>
        <w:ind w:left="0" w:right="1693"/>
        <w:rPr>
          <w:rStyle w:val="Hyperlink"/>
          <w:color w:val="auto"/>
          <w:u w:val="none"/>
          <w:lang w:val="en-US"/>
        </w:rPr>
      </w:pPr>
    </w:p>
    <w:p w14:paraId="053E18A4" w14:textId="167209D5" w:rsidR="00B46C58" w:rsidRPr="00DC56B2" w:rsidRDefault="00B46C58" w:rsidP="00660132">
      <w:pPr>
        <w:spacing w:line="360" w:lineRule="auto"/>
        <w:ind w:left="0" w:right="1693"/>
        <w:rPr>
          <w:rStyle w:val="Hyperlink"/>
          <w:color w:val="auto"/>
          <w:u w:val="none"/>
          <w:lang w:val="en-US"/>
        </w:rPr>
      </w:pPr>
      <w:r w:rsidRPr="00DC56B2">
        <w:rPr>
          <w:rStyle w:val="Hyperlink"/>
          <w:b/>
          <w:color w:val="auto"/>
          <w:u w:val="none"/>
          <w:lang w:val="en-US"/>
        </w:rPr>
        <w:t xml:space="preserve">9. </w:t>
      </w:r>
      <w:r w:rsidR="00DA38DC" w:rsidRPr="00DC56B2">
        <w:rPr>
          <w:rStyle w:val="Hyperlink"/>
          <w:b/>
          <w:color w:val="auto"/>
          <w:u w:val="none"/>
          <w:lang w:val="en-US"/>
        </w:rPr>
        <w:t>Proactively prevent unpleasan</w:t>
      </w:r>
      <w:r w:rsidR="00DC56B2">
        <w:rPr>
          <w:rStyle w:val="Hyperlink"/>
          <w:b/>
          <w:color w:val="auto"/>
          <w:u w:val="none"/>
          <w:lang w:val="en-US"/>
        </w:rPr>
        <w:t>t</w:t>
      </w:r>
      <w:r w:rsidR="00DA38DC" w:rsidRPr="00DC56B2">
        <w:rPr>
          <w:rStyle w:val="Hyperlink"/>
          <w:b/>
          <w:color w:val="auto"/>
          <w:u w:val="none"/>
          <w:lang w:val="en-US"/>
        </w:rPr>
        <w:t xml:space="preserve"> surprises</w:t>
      </w:r>
      <w:r w:rsidRPr="00DC56B2">
        <w:rPr>
          <w:rStyle w:val="Hyperlink"/>
          <w:b/>
          <w:color w:val="auto"/>
          <w:u w:val="none"/>
          <w:lang w:val="en-US"/>
        </w:rPr>
        <w:t>:</w:t>
      </w:r>
      <w:r w:rsidRPr="00DC56B2">
        <w:rPr>
          <w:rStyle w:val="Hyperlink"/>
          <w:color w:val="auto"/>
          <w:u w:val="none"/>
          <w:lang w:val="en-US"/>
        </w:rPr>
        <w:t xml:space="preserve"> </w:t>
      </w:r>
      <w:r w:rsidR="00DA38DC" w:rsidRPr="00DC56B2">
        <w:rPr>
          <w:rStyle w:val="Hyperlink"/>
          <w:color w:val="auto"/>
          <w:u w:val="none"/>
          <w:lang w:val="en-US"/>
        </w:rPr>
        <w:t>In this regard, professional handling of workload peaks is of particular importance. Peak seasons, such as Black Friday in the USA or the Christmas season, should be defined as separate projects for which teams must prepare. It may well happen that the need for personnel will temporarily increase at a specific location. In addition, preventive maintenance in critical areas of the plant ma</w:t>
      </w:r>
      <w:r w:rsidR="000162A8">
        <w:rPr>
          <w:rStyle w:val="Hyperlink"/>
          <w:color w:val="auto"/>
          <w:u w:val="none"/>
          <w:lang w:val="en-US"/>
        </w:rPr>
        <w:t>y be necessary</w:t>
      </w:r>
      <w:r w:rsidR="00DA38DC" w:rsidRPr="00DC56B2">
        <w:rPr>
          <w:rStyle w:val="Hyperlink"/>
          <w:color w:val="auto"/>
          <w:u w:val="none"/>
          <w:lang w:val="en-US"/>
        </w:rPr>
        <w:t xml:space="preserve"> before the high season begins.</w:t>
      </w:r>
    </w:p>
    <w:p w14:paraId="3A43F850" w14:textId="77777777" w:rsidR="00B46C58" w:rsidRPr="00DC56B2" w:rsidRDefault="00B46C58" w:rsidP="00660132">
      <w:pPr>
        <w:spacing w:line="360" w:lineRule="auto"/>
        <w:ind w:left="0" w:right="1693"/>
        <w:rPr>
          <w:rStyle w:val="Hyperlink"/>
          <w:color w:val="auto"/>
          <w:u w:val="none"/>
          <w:lang w:val="en-US"/>
        </w:rPr>
      </w:pPr>
    </w:p>
    <w:p w14:paraId="5C99D965" w14:textId="02BFCA11" w:rsidR="00B46C58" w:rsidRPr="00183C8B" w:rsidRDefault="00B46C58" w:rsidP="00660132">
      <w:pPr>
        <w:spacing w:line="360" w:lineRule="auto"/>
        <w:ind w:left="0" w:right="1693"/>
        <w:rPr>
          <w:rStyle w:val="Hyperlink"/>
          <w:b/>
          <w:color w:val="auto"/>
          <w:u w:val="none"/>
          <w:lang w:val="en-US"/>
        </w:rPr>
      </w:pPr>
      <w:r w:rsidRPr="00183C8B">
        <w:rPr>
          <w:rStyle w:val="Hyperlink"/>
          <w:b/>
          <w:color w:val="auto"/>
          <w:u w:val="none"/>
          <w:lang w:val="en-US"/>
        </w:rPr>
        <w:t xml:space="preserve">10. </w:t>
      </w:r>
      <w:r w:rsidR="00DC56B2" w:rsidRPr="00183C8B">
        <w:rPr>
          <w:rStyle w:val="Hyperlink"/>
          <w:b/>
          <w:color w:val="auto"/>
          <w:u w:val="none"/>
          <w:lang w:val="en-US"/>
        </w:rPr>
        <w:t>Ongoing further development means retrofitting</w:t>
      </w:r>
      <w:r w:rsidRPr="00183C8B">
        <w:rPr>
          <w:rStyle w:val="Hyperlink"/>
          <w:b/>
          <w:color w:val="auto"/>
          <w:u w:val="none"/>
          <w:lang w:val="en-US"/>
        </w:rPr>
        <w:t>:</w:t>
      </w:r>
      <w:r w:rsidRPr="00183C8B">
        <w:rPr>
          <w:rStyle w:val="Hyperlink"/>
          <w:color w:val="auto"/>
          <w:u w:val="none"/>
          <w:lang w:val="en-US"/>
        </w:rPr>
        <w:t xml:space="preserve"> </w:t>
      </w:r>
      <w:r w:rsidR="00DC56B2" w:rsidRPr="00183C8B">
        <w:rPr>
          <w:rStyle w:val="Hyperlink"/>
          <w:color w:val="auto"/>
          <w:u w:val="none"/>
          <w:lang w:val="en-US"/>
        </w:rPr>
        <w:t xml:space="preserve">An intralogistics system is designed for a specific requirement profile, which is usually based on the client's business prediction. At the time of plant start-up, this forecast has either already </w:t>
      </w:r>
      <w:r w:rsidR="008461BD">
        <w:rPr>
          <w:rStyle w:val="Hyperlink"/>
          <w:color w:val="auto"/>
          <w:u w:val="none"/>
          <w:lang w:val="en-US"/>
        </w:rPr>
        <w:t>come true</w:t>
      </w:r>
      <w:r w:rsidR="00DC56B2" w:rsidRPr="00183C8B">
        <w:rPr>
          <w:rStyle w:val="Hyperlink"/>
          <w:color w:val="auto"/>
          <w:u w:val="none"/>
          <w:lang w:val="en-US"/>
        </w:rPr>
        <w:t xml:space="preserve"> or the next optimization potential has already been identified. Retrofit and upgrade actions help realign the plant to the</w:t>
      </w:r>
      <w:r w:rsidR="008461BD">
        <w:rPr>
          <w:rStyle w:val="Hyperlink"/>
          <w:color w:val="auto"/>
          <w:u w:val="none"/>
          <w:lang w:val="en-US"/>
        </w:rPr>
        <w:t>se</w:t>
      </w:r>
      <w:r w:rsidR="00DC56B2" w:rsidRPr="00183C8B">
        <w:rPr>
          <w:rStyle w:val="Hyperlink"/>
          <w:color w:val="auto"/>
          <w:u w:val="none"/>
          <w:lang w:val="en-US"/>
        </w:rPr>
        <w:t xml:space="preserve"> new conditions.</w:t>
      </w:r>
    </w:p>
    <w:p w14:paraId="779D9F89" w14:textId="6B3586D2" w:rsidR="00AA52E5" w:rsidRPr="00183C8B" w:rsidRDefault="00AA52E5" w:rsidP="00660132">
      <w:pPr>
        <w:spacing w:line="240" w:lineRule="auto"/>
        <w:ind w:left="0" w:right="1693"/>
        <w:rPr>
          <w:rStyle w:val="Hyperlink"/>
          <w:color w:val="auto"/>
          <w:u w:val="none"/>
          <w:lang w:val="en-US"/>
        </w:rPr>
      </w:pPr>
    </w:p>
    <w:p w14:paraId="7F82237E" w14:textId="12B79E6F" w:rsidR="00DD6BC9" w:rsidRDefault="00DD6BC9" w:rsidP="00660132">
      <w:pPr>
        <w:spacing w:line="240" w:lineRule="auto"/>
        <w:ind w:left="0" w:right="1693"/>
        <w:rPr>
          <w:rStyle w:val="Hyperlink"/>
          <w:color w:val="auto"/>
          <w:u w:val="none"/>
          <w:lang w:val="en-US"/>
        </w:rPr>
      </w:pPr>
    </w:p>
    <w:p w14:paraId="2D172F49" w14:textId="77777777" w:rsidR="003D77E8" w:rsidRPr="005C0FF1" w:rsidRDefault="003D77E8" w:rsidP="003D77E8">
      <w:pPr>
        <w:spacing w:line="240" w:lineRule="auto"/>
        <w:ind w:left="0" w:right="1693"/>
        <w:jc w:val="left"/>
        <w:rPr>
          <w:rStyle w:val="Hyperlink"/>
          <w:b/>
          <w:color w:val="auto"/>
          <w:u w:val="none"/>
          <w:lang w:val="en-US"/>
        </w:rPr>
      </w:pPr>
      <w:r w:rsidRPr="005C0FF1">
        <w:rPr>
          <w:rStyle w:val="Hyperlink"/>
          <w:b/>
          <w:color w:val="auto"/>
          <w:u w:val="none"/>
          <w:lang w:val="en-US"/>
        </w:rPr>
        <w:t>Lifetime Services Video</w:t>
      </w:r>
    </w:p>
    <w:p w14:paraId="6D7DBF3C" w14:textId="77777777" w:rsidR="003D77E8" w:rsidRPr="005C0FF1" w:rsidRDefault="003D77E8" w:rsidP="003D77E8">
      <w:pPr>
        <w:spacing w:line="240" w:lineRule="auto"/>
        <w:ind w:left="0" w:right="1693"/>
        <w:jc w:val="left"/>
        <w:rPr>
          <w:rStyle w:val="Hyperlink"/>
          <w:color w:val="auto"/>
          <w:u w:val="none"/>
          <w:lang w:val="en-AU"/>
        </w:rPr>
      </w:pPr>
      <w:r w:rsidRPr="005C0FF1">
        <w:rPr>
          <w:rStyle w:val="Hyperlink"/>
          <w:color w:val="auto"/>
          <w:u w:val="none"/>
          <w:lang w:val="en-AU"/>
        </w:rPr>
        <w:t>That’s how TGW masters the challenges with its diversified product range.</w:t>
      </w:r>
      <w:r>
        <w:rPr>
          <w:rStyle w:val="Hyperlink"/>
          <w:color w:val="auto"/>
          <w:u w:val="none"/>
          <w:lang w:val="en-AU"/>
        </w:rPr>
        <w:br/>
      </w:r>
    </w:p>
    <w:p w14:paraId="42416F28" w14:textId="2EA12070" w:rsidR="00696C92" w:rsidRDefault="003D77E8" w:rsidP="003D77E8">
      <w:pPr>
        <w:spacing w:line="240" w:lineRule="auto"/>
        <w:ind w:left="0" w:right="1693"/>
        <w:rPr>
          <w:rStyle w:val="Hyperlink"/>
          <w:color w:val="auto"/>
          <w:u w:val="none"/>
          <w:lang w:val="en-US"/>
        </w:rPr>
      </w:pPr>
      <w:r>
        <w:rPr>
          <w:rStyle w:val="Hyperlink"/>
          <w:noProof/>
          <w:color w:val="auto"/>
          <w:u w:val="none"/>
          <w:lang w:val="de-AT" w:eastAsia="de-AT"/>
        </w:rPr>
        <w:drawing>
          <wp:inline distT="0" distB="0" distL="0" distR="0" wp14:anchorId="548C7FFF" wp14:editId="496479CA">
            <wp:extent cx="685800" cy="685800"/>
            <wp:effectExtent l="0" t="0" r="0" b="0"/>
            <wp:docPr id="2" name="Grafik 2" descr="C:\Users\thx\AppData\Local\Microsoft\Windows\INetCache\Content.Word\QR_LTS_Video_Engli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x\AppData\Local\Microsoft\Windows\INetCache\Content.Word\QR_LTS_Video_English.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11F026FD" w14:textId="683C19D2" w:rsidR="00696C92" w:rsidRDefault="00696C92" w:rsidP="00660132">
      <w:pPr>
        <w:spacing w:line="240" w:lineRule="auto"/>
        <w:ind w:left="0" w:right="1693"/>
        <w:rPr>
          <w:rStyle w:val="Hyperlink"/>
          <w:color w:val="auto"/>
          <w:u w:val="none"/>
          <w:lang w:val="en-US"/>
        </w:rPr>
      </w:pPr>
    </w:p>
    <w:p w14:paraId="74FE3BD5" w14:textId="50727BA6" w:rsidR="007317B6" w:rsidRDefault="003D77E8" w:rsidP="00660132">
      <w:pPr>
        <w:spacing w:line="240" w:lineRule="auto"/>
        <w:ind w:left="0" w:right="1693"/>
        <w:rPr>
          <w:rStyle w:val="Hyperlink"/>
          <w:lang w:val="en-AU"/>
        </w:rPr>
      </w:pPr>
      <w:hyperlink r:id="rId9" w:history="1">
        <w:r w:rsidR="007317B6" w:rsidRPr="003856E8">
          <w:rPr>
            <w:rStyle w:val="Hyperlink"/>
            <w:lang w:val="en-AU"/>
          </w:rPr>
          <w:t>www.tgw-group.com</w:t>
        </w:r>
      </w:hyperlink>
    </w:p>
    <w:p w14:paraId="52FE7AFA" w14:textId="77777777" w:rsidR="003D77E8" w:rsidRPr="003856E8" w:rsidRDefault="003D77E8" w:rsidP="00660132">
      <w:pPr>
        <w:spacing w:line="240" w:lineRule="auto"/>
        <w:ind w:left="0" w:right="1693"/>
        <w:rPr>
          <w:rStyle w:val="Hyperlink"/>
          <w:color w:val="auto"/>
          <w:u w:val="none"/>
          <w:lang w:val="en-AU"/>
        </w:rPr>
      </w:pPr>
      <w:bookmarkStart w:id="0" w:name="_GoBack"/>
      <w:bookmarkEnd w:id="0"/>
    </w:p>
    <w:p w14:paraId="3519E051" w14:textId="095F9D1F"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About TGW Logistics Group:</w:t>
      </w:r>
    </w:p>
    <w:p w14:paraId="3CBF668E" w14:textId="5ED5F0FD"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TGW Logistics Group is a worldwide leading provider of intralogistics solutions. For 50 years this Austrian specialist has been providing automated systems for international customers from A as in Adidas to Z as in Zalando. As a systems integrator, TGW provides planning, production, and implementation of complex logistics centers –from mechatronics to robotics and from control systems to software solutions.</w:t>
      </w:r>
    </w:p>
    <w:p w14:paraId="15CE3B57" w14:textId="77777777" w:rsidR="00407FF3" w:rsidRPr="008461BD" w:rsidRDefault="00407FF3" w:rsidP="00407FF3">
      <w:pPr>
        <w:spacing w:line="240" w:lineRule="auto"/>
        <w:ind w:right="1843"/>
        <w:rPr>
          <w:rStyle w:val="Hyperlink"/>
          <w:color w:val="auto"/>
          <w:szCs w:val="20"/>
          <w:u w:val="none"/>
          <w:lang w:val="en-US"/>
        </w:rPr>
      </w:pPr>
    </w:p>
    <w:p w14:paraId="23C745B5"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With approximately 3,300 employees, TGW Logistics Group has offices in Europe, China, and in the U.S.A. In the 2017/2018 business year the company achieved a total turnover of € 713 million.</w:t>
      </w:r>
    </w:p>
    <w:p w14:paraId="2ECA0713" w14:textId="77777777" w:rsidR="00407FF3" w:rsidRPr="008461BD" w:rsidRDefault="00407FF3" w:rsidP="00407FF3">
      <w:pPr>
        <w:spacing w:line="240" w:lineRule="auto"/>
        <w:ind w:right="1843"/>
        <w:rPr>
          <w:rStyle w:val="Hyperlink"/>
          <w:color w:val="auto"/>
          <w:szCs w:val="20"/>
          <w:u w:val="none"/>
          <w:lang w:val="en-US"/>
        </w:rPr>
      </w:pPr>
    </w:p>
    <w:p w14:paraId="177E20F9" w14:textId="77777777" w:rsidR="00407FF3" w:rsidRPr="008461BD" w:rsidRDefault="00407FF3" w:rsidP="00407FF3">
      <w:pPr>
        <w:spacing w:line="240" w:lineRule="auto"/>
        <w:ind w:right="1843"/>
        <w:rPr>
          <w:rStyle w:val="Hyperlink"/>
          <w:color w:val="auto"/>
          <w:szCs w:val="20"/>
          <w:u w:val="none"/>
          <w:lang w:val="en-US"/>
        </w:rPr>
      </w:pPr>
    </w:p>
    <w:p w14:paraId="5CC3A55B" w14:textId="77777777" w:rsidR="00407FF3" w:rsidRPr="008461BD" w:rsidRDefault="00407FF3" w:rsidP="00407FF3">
      <w:pPr>
        <w:spacing w:line="240" w:lineRule="auto"/>
        <w:ind w:right="1843"/>
        <w:rPr>
          <w:rStyle w:val="Hyperlink"/>
          <w:color w:val="auto"/>
          <w:szCs w:val="20"/>
          <w:u w:val="none"/>
          <w:lang w:val="en-US"/>
        </w:rPr>
      </w:pPr>
    </w:p>
    <w:p w14:paraId="58AB770A"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Reprints:</w:t>
      </w:r>
    </w:p>
    <w:p w14:paraId="45029273"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Images reprinted for press reports featuring primarily TGW Logistics Group may be used free of charge and under citation of the source. No free reprints for promotional purposes.</w:t>
      </w:r>
    </w:p>
    <w:p w14:paraId="0EB91B20" w14:textId="77777777" w:rsidR="00407FF3" w:rsidRPr="008461BD" w:rsidRDefault="00407FF3" w:rsidP="00407FF3">
      <w:pPr>
        <w:spacing w:line="240" w:lineRule="auto"/>
        <w:ind w:right="1843"/>
        <w:rPr>
          <w:rStyle w:val="Hyperlink"/>
          <w:color w:val="auto"/>
          <w:szCs w:val="20"/>
          <w:u w:val="none"/>
          <w:lang w:val="en-US"/>
        </w:rPr>
      </w:pPr>
    </w:p>
    <w:p w14:paraId="6E5249D4"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Contact:</w:t>
      </w:r>
    </w:p>
    <w:p w14:paraId="65E7347D"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TGW Logistics Group GmbH</w:t>
      </w:r>
    </w:p>
    <w:p w14:paraId="71D57D98"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A-4614 Marchtrenk, Ludwig Szinicz Strasse 3</w:t>
      </w:r>
    </w:p>
    <w:p w14:paraId="2640166C"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T: +43.(0)50.486-0</w:t>
      </w:r>
    </w:p>
    <w:p w14:paraId="03A8FDC9"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F: +43.(0)50.486-31</w:t>
      </w:r>
    </w:p>
    <w:p w14:paraId="051CC59D"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E-Mail: tgw@tgw-group.com</w:t>
      </w:r>
    </w:p>
    <w:p w14:paraId="3BD5D75A" w14:textId="77777777" w:rsidR="00407FF3" w:rsidRPr="008461BD" w:rsidRDefault="00407FF3" w:rsidP="00407FF3">
      <w:pPr>
        <w:spacing w:line="240" w:lineRule="auto"/>
        <w:ind w:right="1843"/>
        <w:rPr>
          <w:rStyle w:val="Hyperlink"/>
          <w:color w:val="auto"/>
          <w:szCs w:val="20"/>
          <w:u w:val="none"/>
        </w:rPr>
      </w:pPr>
    </w:p>
    <w:p w14:paraId="3FAE4DB2" w14:textId="77777777" w:rsidR="009315B2" w:rsidRPr="00E11401" w:rsidRDefault="009315B2" w:rsidP="00407FF3">
      <w:pPr>
        <w:spacing w:line="240" w:lineRule="auto"/>
        <w:ind w:left="0" w:right="1843"/>
        <w:rPr>
          <w:rStyle w:val="Hyperlink"/>
          <w:b/>
          <w:color w:val="auto"/>
          <w:szCs w:val="20"/>
          <w:u w:val="none"/>
          <w:lang w:val="de-AT"/>
        </w:rPr>
      </w:pPr>
    </w:p>
    <w:p w14:paraId="00C0DE25" w14:textId="77777777" w:rsidR="009315B2" w:rsidRPr="00E11401" w:rsidRDefault="009315B2" w:rsidP="00407FF3">
      <w:pPr>
        <w:spacing w:line="240" w:lineRule="auto"/>
        <w:ind w:left="0" w:right="1843"/>
        <w:rPr>
          <w:rStyle w:val="Hyperlink"/>
          <w:b/>
          <w:color w:val="auto"/>
          <w:szCs w:val="20"/>
          <w:u w:val="none"/>
          <w:lang w:val="de-AT"/>
        </w:rPr>
      </w:pPr>
    </w:p>
    <w:p w14:paraId="15B35DD5" w14:textId="3100A4D9"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Press contacts:</w:t>
      </w:r>
    </w:p>
    <w:p w14:paraId="626DAD61" w14:textId="77777777"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Alexander Tahedl</w:t>
      </w:r>
    </w:p>
    <w:p w14:paraId="24A13E67" w14:textId="7FEC14DC"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Marketing</w:t>
      </w:r>
      <w:r>
        <w:rPr>
          <w:rStyle w:val="Hyperlink"/>
          <w:color w:val="auto"/>
          <w:szCs w:val="20"/>
          <w:u w:val="none"/>
          <w:lang w:val="en-AU"/>
        </w:rPr>
        <w:t xml:space="preserve"> &amp; Communications</w:t>
      </w:r>
      <w:r w:rsidRPr="008461BD">
        <w:rPr>
          <w:rStyle w:val="Hyperlink"/>
          <w:color w:val="auto"/>
          <w:szCs w:val="20"/>
          <w:u w:val="none"/>
          <w:lang w:val="en-AU"/>
        </w:rPr>
        <w:t xml:space="preserve"> Specialist</w:t>
      </w:r>
    </w:p>
    <w:p w14:paraId="58E3B8ED"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T: +43.(0)50.486-2267</w:t>
      </w:r>
    </w:p>
    <w:p w14:paraId="333A4F30"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M: +43.(0)664.88459713</w:t>
      </w:r>
    </w:p>
    <w:p w14:paraId="4E959444" w14:textId="77777777" w:rsidR="009315B2" w:rsidRDefault="009315B2" w:rsidP="009315B2">
      <w:pPr>
        <w:spacing w:line="240" w:lineRule="auto"/>
        <w:ind w:left="0" w:right="1843"/>
        <w:rPr>
          <w:rStyle w:val="Hyperlink"/>
          <w:color w:val="auto"/>
          <w:szCs w:val="20"/>
          <w:u w:val="none"/>
          <w:lang w:val="de-AT"/>
        </w:rPr>
      </w:pPr>
      <w:r w:rsidRPr="009315B2">
        <w:rPr>
          <w:rStyle w:val="Hyperlink"/>
          <w:color w:val="auto"/>
          <w:szCs w:val="20"/>
          <w:u w:val="none"/>
          <w:lang w:val="de-AT"/>
        </w:rPr>
        <w:t xml:space="preserve">alexander.tahedl@tgw-group.com </w:t>
      </w:r>
    </w:p>
    <w:p w14:paraId="6A0E2076" w14:textId="77777777" w:rsidR="009315B2" w:rsidRDefault="009315B2" w:rsidP="009315B2">
      <w:pPr>
        <w:spacing w:line="240" w:lineRule="auto"/>
        <w:ind w:left="0" w:right="1843"/>
        <w:rPr>
          <w:rStyle w:val="Hyperlink"/>
          <w:color w:val="auto"/>
          <w:szCs w:val="20"/>
          <w:u w:val="none"/>
          <w:lang w:val="de-AT"/>
        </w:rPr>
      </w:pPr>
    </w:p>
    <w:p w14:paraId="1D236875" w14:textId="13D83FA4" w:rsidR="00407FF3" w:rsidRPr="00E11401" w:rsidRDefault="00407FF3" w:rsidP="009315B2">
      <w:pPr>
        <w:spacing w:line="240" w:lineRule="auto"/>
        <w:ind w:left="0" w:right="1843"/>
        <w:rPr>
          <w:rStyle w:val="Hyperlink"/>
          <w:color w:val="auto"/>
          <w:szCs w:val="20"/>
          <w:u w:val="none"/>
          <w:lang w:val="en-AU"/>
        </w:rPr>
      </w:pPr>
      <w:r w:rsidRPr="00E11401">
        <w:rPr>
          <w:rStyle w:val="Hyperlink"/>
          <w:color w:val="auto"/>
          <w:szCs w:val="20"/>
          <w:u w:val="none"/>
          <w:lang w:val="en-AU"/>
        </w:rPr>
        <w:t>Martin Kirchmayr</w:t>
      </w:r>
    </w:p>
    <w:p w14:paraId="726B0D31" w14:textId="77777777" w:rsidR="00407FF3" w:rsidRPr="008461BD" w:rsidRDefault="00407FF3" w:rsidP="00407FF3">
      <w:pPr>
        <w:spacing w:line="240" w:lineRule="auto"/>
        <w:ind w:left="0" w:right="1843"/>
        <w:rPr>
          <w:rStyle w:val="Hyperlink"/>
          <w:color w:val="auto"/>
          <w:szCs w:val="20"/>
          <w:u w:val="none"/>
          <w:lang w:val="en-AU"/>
        </w:rPr>
      </w:pPr>
      <w:r w:rsidRPr="008461BD">
        <w:rPr>
          <w:rStyle w:val="Hyperlink"/>
          <w:color w:val="auto"/>
          <w:szCs w:val="20"/>
          <w:u w:val="none"/>
          <w:lang w:val="en-AU"/>
        </w:rPr>
        <w:t>Director Marketing &amp; Communications</w:t>
      </w:r>
    </w:p>
    <w:p w14:paraId="0FE615F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T: +43.(0)50.486-1382</w:t>
      </w:r>
    </w:p>
    <w:p w14:paraId="08E4DC9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 +43.(0)664.8187423</w:t>
      </w:r>
    </w:p>
    <w:p w14:paraId="4EEED050"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martin.kirchmayr@tgw-group.com</w:t>
      </w:r>
    </w:p>
    <w:p w14:paraId="3ABA6FE5" w14:textId="77777777" w:rsidR="00407FF3" w:rsidRPr="00E11401" w:rsidRDefault="00407FF3" w:rsidP="00407FF3">
      <w:pPr>
        <w:spacing w:line="240" w:lineRule="auto"/>
        <w:ind w:right="1843"/>
        <w:rPr>
          <w:rStyle w:val="Hyperlink"/>
          <w:color w:val="auto"/>
          <w:szCs w:val="20"/>
          <w:u w:val="none"/>
          <w:lang w:val="en-AU"/>
        </w:rPr>
      </w:pPr>
    </w:p>
    <w:p w14:paraId="277039A3" w14:textId="4B8257C3" w:rsidR="00407FF3" w:rsidRPr="008461BD" w:rsidRDefault="00407FF3" w:rsidP="006F0C68">
      <w:pPr>
        <w:spacing w:line="240" w:lineRule="auto"/>
        <w:ind w:left="0" w:right="1843"/>
        <w:rPr>
          <w:szCs w:val="20"/>
          <w:lang w:val="en-US"/>
        </w:rPr>
      </w:pPr>
    </w:p>
    <w:p w14:paraId="175FD758" w14:textId="77777777" w:rsidR="00407FF3" w:rsidRPr="008461BD" w:rsidRDefault="00407FF3" w:rsidP="00407FF3">
      <w:pPr>
        <w:tabs>
          <w:tab w:val="left" w:pos="7797"/>
        </w:tabs>
        <w:spacing w:line="240" w:lineRule="auto"/>
        <w:ind w:right="1126"/>
        <w:rPr>
          <w:rFonts w:cs="Arial"/>
          <w:szCs w:val="20"/>
          <w:lang w:val="en-US"/>
        </w:rPr>
      </w:pPr>
    </w:p>
    <w:p w14:paraId="584A5E54" w14:textId="77777777" w:rsidR="00D1043D" w:rsidRPr="008461BD" w:rsidRDefault="00D1043D" w:rsidP="00660132">
      <w:pPr>
        <w:spacing w:line="240" w:lineRule="auto"/>
        <w:ind w:left="0" w:right="1693"/>
        <w:rPr>
          <w:rStyle w:val="Hyperlink"/>
          <w:color w:val="auto"/>
          <w:szCs w:val="20"/>
          <w:u w:val="none"/>
          <w:lang w:val="en-US"/>
        </w:rPr>
      </w:pPr>
    </w:p>
    <w:p w14:paraId="6710AB6F" w14:textId="77777777" w:rsidR="00885756" w:rsidRPr="008461BD" w:rsidRDefault="00885756">
      <w:pPr>
        <w:spacing w:line="240" w:lineRule="auto"/>
        <w:ind w:left="0" w:right="1693"/>
        <w:rPr>
          <w:szCs w:val="20"/>
          <w:lang w:val="en-US"/>
        </w:rPr>
      </w:pPr>
    </w:p>
    <w:sectPr w:rsidR="00885756" w:rsidRPr="008461BD" w:rsidSect="00AF2210">
      <w:headerReference w:type="default" r:id="rId10"/>
      <w:footerReference w:type="default" r:id="rId11"/>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CCF" w14:textId="77777777" w:rsidR="00AF45B4" w:rsidRDefault="00AF45B4" w:rsidP="00764006">
      <w:pPr>
        <w:spacing w:line="240" w:lineRule="auto"/>
      </w:pPr>
      <w:r>
        <w:separator/>
      </w:r>
    </w:p>
  </w:endnote>
  <w:endnote w:type="continuationSeparator" w:id="0">
    <w:p w14:paraId="14BB9FE6" w14:textId="77777777" w:rsidR="00AF45B4" w:rsidRDefault="00AF45B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5D4D2167"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D77E8">
            <w:rPr>
              <w:noProof/>
              <w:sz w:val="16"/>
              <w:szCs w:val="16"/>
            </w:rPr>
            <w:t>3</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3D77E8">
            <w:rPr>
              <w:noProof/>
              <w:sz w:val="16"/>
              <w:szCs w:val="16"/>
            </w:rPr>
            <w:t>4</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3260" w14:textId="77777777" w:rsidR="00AF45B4" w:rsidRDefault="00AF45B4" w:rsidP="00764006">
      <w:pPr>
        <w:spacing w:line="240" w:lineRule="auto"/>
      </w:pPr>
      <w:r>
        <w:separator/>
      </w:r>
    </w:p>
  </w:footnote>
  <w:footnote w:type="continuationSeparator" w:id="0">
    <w:p w14:paraId="4471C896" w14:textId="77777777" w:rsidR="00AF45B4" w:rsidRDefault="00AF45B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3F523E9F" w:rsidR="00A345ED" w:rsidRDefault="00A345ED" w:rsidP="00C54F6A">
    <w:pPr>
      <w:pStyle w:val="Dokumententitel"/>
    </w:pPr>
  </w:p>
  <w:p w14:paraId="6614E224" w14:textId="0DC10D82"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820197">
      <w:t xml:space="preserve"> </w:t>
    </w:r>
    <w:r w:rsidR="00615E32">
      <w:t>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A8E0C35"/>
    <w:multiLevelType w:val="hybridMultilevel"/>
    <w:tmpl w:val="038A04F8"/>
    <w:lvl w:ilvl="0" w:tplc="04070001">
      <w:start w:val="1"/>
      <w:numFmt w:val="bullet"/>
      <w:lvlText w:val=""/>
      <w:lvlJc w:val="left"/>
      <w:pPr>
        <w:ind w:left="720" w:hanging="360"/>
      </w:pPr>
      <w:rPr>
        <w:rFonts w:ascii="Symbol" w:hAnsi="Symbol" w:hint="default"/>
      </w:rPr>
    </w:lvl>
    <w:lvl w:ilvl="1" w:tplc="F29E4D1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D567C"/>
    <w:multiLevelType w:val="hybridMultilevel"/>
    <w:tmpl w:val="2EACFCF0"/>
    <w:lvl w:ilvl="0" w:tplc="6CBAA0F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CCD28B2"/>
    <w:multiLevelType w:val="hybridMultilevel"/>
    <w:tmpl w:val="14D822D6"/>
    <w:lvl w:ilvl="0" w:tplc="816ED9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1722AB1"/>
    <w:multiLevelType w:val="hybridMultilevel"/>
    <w:tmpl w:val="9CEC9CB4"/>
    <w:lvl w:ilvl="0" w:tplc="0C684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13"/>
  </w:num>
  <w:num w:numId="6">
    <w:abstractNumId w:val="3"/>
  </w:num>
  <w:num w:numId="7">
    <w:abstractNumId w:val="0"/>
  </w:num>
  <w:num w:numId="8">
    <w:abstractNumId w:val="10"/>
  </w:num>
  <w:num w:numId="9">
    <w:abstractNumId w:val="4"/>
  </w:num>
  <w:num w:numId="10">
    <w:abstractNumId w:val="14"/>
  </w:num>
  <w:num w:numId="11">
    <w:abstractNumId w:val="6"/>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162A8"/>
    <w:rsid w:val="000220DD"/>
    <w:rsid w:val="000362EF"/>
    <w:rsid w:val="00045C9C"/>
    <w:rsid w:val="00045F47"/>
    <w:rsid w:val="00047282"/>
    <w:rsid w:val="00086319"/>
    <w:rsid w:val="00092354"/>
    <w:rsid w:val="00095936"/>
    <w:rsid w:val="000A267E"/>
    <w:rsid w:val="000A33C6"/>
    <w:rsid w:val="000A6CE7"/>
    <w:rsid w:val="000A77BB"/>
    <w:rsid w:val="000B5A93"/>
    <w:rsid w:val="000B65C7"/>
    <w:rsid w:val="000B7121"/>
    <w:rsid w:val="000C38EE"/>
    <w:rsid w:val="000D32EB"/>
    <w:rsid w:val="000D364C"/>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83067"/>
    <w:rsid w:val="00183C8B"/>
    <w:rsid w:val="00185FCF"/>
    <w:rsid w:val="0019186D"/>
    <w:rsid w:val="00191D7D"/>
    <w:rsid w:val="00195BA1"/>
    <w:rsid w:val="001A6E46"/>
    <w:rsid w:val="001A743C"/>
    <w:rsid w:val="001A7904"/>
    <w:rsid w:val="001B450B"/>
    <w:rsid w:val="001B46E9"/>
    <w:rsid w:val="001B4929"/>
    <w:rsid w:val="001C1838"/>
    <w:rsid w:val="001C40DE"/>
    <w:rsid w:val="001D7887"/>
    <w:rsid w:val="001E6404"/>
    <w:rsid w:val="001F2A46"/>
    <w:rsid w:val="001F41DD"/>
    <w:rsid w:val="0020344F"/>
    <w:rsid w:val="00203677"/>
    <w:rsid w:val="00220DA8"/>
    <w:rsid w:val="00223EA8"/>
    <w:rsid w:val="0023663F"/>
    <w:rsid w:val="00245527"/>
    <w:rsid w:val="00250BA2"/>
    <w:rsid w:val="00262F29"/>
    <w:rsid w:val="0026487A"/>
    <w:rsid w:val="00265358"/>
    <w:rsid w:val="00273328"/>
    <w:rsid w:val="002820AB"/>
    <w:rsid w:val="002A1224"/>
    <w:rsid w:val="002A3009"/>
    <w:rsid w:val="002A564B"/>
    <w:rsid w:val="002C0149"/>
    <w:rsid w:val="002C0832"/>
    <w:rsid w:val="002C36E5"/>
    <w:rsid w:val="002C69C9"/>
    <w:rsid w:val="002D6158"/>
    <w:rsid w:val="002F1624"/>
    <w:rsid w:val="002F240F"/>
    <w:rsid w:val="003107A7"/>
    <w:rsid w:val="00310975"/>
    <w:rsid w:val="00314A98"/>
    <w:rsid w:val="00320511"/>
    <w:rsid w:val="00322CCA"/>
    <w:rsid w:val="003238A9"/>
    <w:rsid w:val="003327F2"/>
    <w:rsid w:val="0033411C"/>
    <w:rsid w:val="00336D99"/>
    <w:rsid w:val="00345413"/>
    <w:rsid w:val="00353A88"/>
    <w:rsid w:val="00367F43"/>
    <w:rsid w:val="0037168C"/>
    <w:rsid w:val="00377F06"/>
    <w:rsid w:val="00382EDF"/>
    <w:rsid w:val="003856E8"/>
    <w:rsid w:val="00386B3D"/>
    <w:rsid w:val="003A1305"/>
    <w:rsid w:val="003A35D1"/>
    <w:rsid w:val="003A46B9"/>
    <w:rsid w:val="003A5CDA"/>
    <w:rsid w:val="003A6D30"/>
    <w:rsid w:val="003B24D8"/>
    <w:rsid w:val="003B2F92"/>
    <w:rsid w:val="003B47D3"/>
    <w:rsid w:val="003B509C"/>
    <w:rsid w:val="003B5271"/>
    <w:rsid w:val="003B7A94"/>
    <w:rsid w:val="003D77E8"/>
    <w:rsid w:val="003E3F4D"/>
    <w:rsid w:val="003E6164"/>
    <w:rsid w:val="003F5554"/>
    <w:rsid w:val="004022C2"/>
    <w:rsid w:val="00407FF3"/>
    <w:rsid w:val="00416095"/>
    <w:rsid w:val="00421BE2"/>
    <w:rsid w:val="004242C5"/>
    <w:rsid w:val="004265B6"/>
    <w:rsid w:val="004272DB"/>
    <w:rsid w:val="00427466"/>
    <w:rsid w:val="004277EE"/>
    <w:rsid w:val="00431015"/>
    <w:rsid w:val="0043387C"/>
    <w:rsid w:val="00451FDA"/>
    <w:rsid w:val="00456A9F"/>
    <w:rsid w:val="004610E8"/>
    <w:rsid w:val="00461EA5"/>
    <w:rsid w:val="00462574"/>
    <w:rsid w:val="00464F70"/>
    <w:rsid w:val="004713CE"/>
    <w:rsid w:val="004746BE"/>
    <w:rsid w:val="00475D53"/>
    <w:rsid w:val="0047613B"/>
    <w:rsid w:val="004832B0"/>
    <w:rsid w:val="00483405"/>
    <w:rsid w:val="00492C45"/>
    <w:rsid w:val="004A3FD4"/>
    <w:rsid w:val="004A65C8"/>
    <w:rsid w:val="004B219C"/>
    <w:rsid w:val="004B3F79"/>
    <w:rsid w:val="004C74E5"/>
    <w:rsid w:val="004F6ECF"/>
    <w:rsid w:val="0050153C"/>
    <w:rsid w:val="005136AB"/>
    <w:rsid w:val="00523149"/>
    <w:rsid w:val="00534D59"/>
    <w:rsid w:val="005673FF"/>
    <w:rsid w:val="00571727"/>
    <w:rsid w:val="00572ACA"/>
    <w:rsid w:val="00574AF2"/>
    <w:rsid w:val="0058443D"/>
    <w:rsid w:val="00585363"/>
    <w:rsid w:val="00594A70"/>
    <w:rsid w:val="00595F5F"/>
    <w:rsid w:val="005A42B3"/>
    <w:rsid w:val="005A4860"/>
    <w:rsid w:val="005B3F84"/>
    <w:rsid w:val="005B5337"/>
    <w:rsid w:val="005C52BE"/>
    <w:rsid w:val="005D0C18"/>
    <w:rsid w:val="005D56DA"/>
    <w:rsid w:val="005D71EC"/>
    <w:rsid w:val="005E2C94"/>
    <w:rsid w:val="005E5427"/>
    <w:rsid w:val="005F0CD7"/>
    <w:rsid w:val="005F1EA6"/>
    <w:rsid w:val="005F366F"/>
    <w:rsid w:val="005F7BE5"/>
    <w:rsid w:val="00606EB8"/>
    <w:rsid w:val="00610D92"/>
    <w:rsid w:val="00614B22"/>
    <w:rsid w:val="006150A8"/>
    <w:rsid w:val="00615E32"/>
    <w:rsid w:val="00617806"/>
    <w:rsid w:val="006230AC"/>
    <w:rsid w:val="00623EDB"/>
    <w:rsid w:val="0062546A"/>
    <w:rsid w:val="00626565"/>
    <w:rsid w:val="006273C7"/>
    <w:rsid w:val="006437FF"/>
    <w:rsid w:val="00643CDE"/>
    <w:rsid w:val="00650DF4"/>
    <w:rsid w:val="00660132"/>
    <w:rsid w:val="00660B22"/>
    <w:rsid w:val="00664198"/>
    <w:rsid w:val="0067197F"/>
    <w:rsid w:val="0067659E"/>
    <w:rsid w:val="00676996"/>
    <w:rsid w:val="00677B13"/>
    <w:rsid w:val="006930D6"/>
    <w:rsid w:val="006955DC"/>
    <w:rsid w:val="00696C92"/>
    <w:rsid w:val="006A109C"/>
    <w:rsid w:val="006B28AB"/>
    <w:rsid w:val="006B29B2"/>
    <w:rsid w:val="006B3B06"/>
    <w:rsid w:val="006B4E87"/>
    <w:rsid w:val="006B632E"/>
    <w:rsid w:val="006B7887"/>
    <w:rsid w:val="006C2268"/>
    <w:rsid w:val="006C597B"/>
    <w:rsid w:val="006C79BB"/>
    <w:rsid w:val="006D240C"/>
    <w:rsid w:val="006D7ABD"/>
    <w:rsid w:val="006F0740"/>
    <w:rsid w:val="006F0C68"/>
    <w:rsid w:val="006F4F34"/>
    <w:rsid w:val="007003DA"/>
    <w:rsid w:val="007013F6"/>
    <w:rsid w:val="00704BFD"/>
    <w:rsid w:val="007058A0"/>
    <w:rsid w:val="0071184A"/>
    <w:rsid w:val="007159BA"/>
    <w:rsid w:val="00722C1F"/>
    <w:rsid w:val="0072360D"/>
    <w:rsid w:val="007303A5"/>
    <w:rsid w:val="007317B6"/>
    <w:rsid w:val="00733C81"/>
    <w:rsid w:val="007344D8"/>
    <w:rsid w:val="007379F1"/>
    <w:rsid w:val="00740CEB"/>
    <w:rsid w:val="00742585"/>
    <w:rsid w:val="00743B0E"/>
    <w:rsid w:val="007502BB"/>
    <w:rsid w:val="007549DF"/>
    <w:rsid w:val="00756BAA"/>
    <w:rsid w:val="00764006"/>
    <w:rsid w:val="00764B56"/>
    <w:rsid w:val="007663DF"/>
    <w:rsid w:val="007718F5"/>
    <w:rsid w:val="00775A54"/>
    <w:rsid w:val="00776267"/>
    <w:rsid w:val="007771C5"/>
    <w:rsid w:val="00780173"/>
    <w:rsid w:val="00784DB1"/>
    <w:rsid w:val="00787E86"/>
    <w:rsid w:val="007927AE"/>
    <w:rsid w:val="00794459"/>
    <w:rsid w:val="007A0C76"/>
    <w:rsid w:val="007A54A1"/>
    <w:rsid w:val="007B1C97"/>
    <w:rsid w:val="007B5E3F"/>
    <w:rsid w:val="007B630A"/>
    <w:rsid w:val="007C0613"/>
    <w:rsid w:val="007C1E1D"/>
    <w:rsid w:val="007C7364"/>
    <w:rsid w:val="007D08F3"/>
    <w:rsid w:val="007D0E42"/>
    <w:rsid w:val="007D148B"/>
    <w:rsid w:val="007D4077"/>
    <w:rsid w:val="007D6ACE"/>
    <w:rsid w:val="007F2311"/>
    <w:rsid w:val="007F34B1"/>
    <w:rsid w:val="007F4E5E"/>
    <w:rsid w:val="007F4F96"/>
    <w:rsid w:val="007F6B43"/>
    <w:rsid w:val="0080186C"/>
    <w:rsid w:val="00806F99"/>
    <w:rsid w:val="00807724"/>
    <w:rsid w:val="00812E4D"/>
    <w:rsid w:val="00820197"/>
    <w:rsid w:val="00837915"/>
    <w:rsid w:val="008461BD"/>
    <w:rsid w:val="008464D2"/>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27C2"/>
    <w:rsid w:val="008A6166"/>
    <w:rsid w:val="008A7772"/>
    <w:rsid w:val="008B0223"/>
    <w:rsid w:val="008B7DCA"/>
    <w:rsid w:val="008C1E4D"/>
    <w:rsid w:val="008C2429"/>
    <w:rsid w:val="008C444B"/>
    <w:rsid w:val="008C5A1B"/>
    <w:rsid w:val="008C62E5"/>
    <w:rsid w:val="008C7CB8"/>
    <w:rsid w:val="008D06BE"/>
    <w:rsid w:val="008D1D93"/>
    <w:rsid w:val="008D2D7E"/>
    <w:rsid w:val="008E7A6F"/>
    <w:rsid w:val="008F0F4D"/>
    <w:rsid w:val="008F2AC5"/>
    <w:rsid w:val="009006FC"/>
    <w:rsid w:val="00903DEA"/>
    <w:rsid w:val="0090593C"/>
    <w:rsid w:val="00914596"/>
    <w:rsid w:val="00920D0B"/>
    <w:rsid w:val="009242D9"/>
    <w:rsid w:val="009248C3"/>
    <w:rsid w:val="009275F8"/>
    <w:rsid w:val="009315B2"/>
    <w:rsid w:val="009321FE"/>
    <w:rsid w:val="00963BEA"/>
    <w:rsid w:val="00965E18"/>
    <w:rsid w:val="00970363"/>
    <w:rsid w:val="009768AC"/>
    <w:rsid w:val="00981E8E"/>
    <w:rsid w:val="00986D52"/>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EA"/>
    <w:rsid w:val="00A510C0"/>
    <w:rsid w:val="00A575D3"/>
    <w:rsid w:val="00A63795"/>
    <w:rsid w:val="00A67E5B"/>
    <w:rsid w:val="00A72304"/>
    <w:rsid w:val="00A74806"/>
    <w:rsid w:val="00A874D1"/>
    <w:rsid w:val="00A97BFD"/>
    <w:rsid w:val="00AA055D"/>
    <w:rsid w:val="00AA52E5"/>
    <w:rsid w:val="00AA7624"/>
    <w:rsid w:val="00AB2EE2"/>
    <w:rsid w:val="00AC55E3"/>
    <w:rsid w:val="00AD3796"/>
    <w:rsid w:val="00AE188F"/>
    <w:rsid w:val="00AE2387"/>
    <w:rsid w:val="00AF2210"/>
    <w:rsid w:val="00AF330A"/>
    <w:rsid w:val="00AF45B4"/>
    <w:rsid w:val="00B03B65"/>
    <w:rsid w:val="00B06010"/>
    <w:rsid w:val="00B1229D"/>
    <w:rsid w:val="00B23EE6"/>
    <w:rsid w:val="00B256B5"/>
    <w:rsid w:val="00B31125"/>
    <w:rsid w:val="00B41D07"/>
    <w:rsid w:val="00B4317D"/>
    <w:rsid w:val="00B46C58"/>
    <w:rsid w:val="00B4759A"/>
    <w:rsid w:val="00B55F12"/>
    <w:rsid w:val="00B56CCF"/>
    <w:rsid w:val="00B64272"/>
    <w:rsid w:val="00B64531"/>
    <w:rsid w:val="00B74D4F"/>
    <w:rsid w:val="00B8155C"/>
    <w:rsid w:val="00B932A7"/>
    <w:rsid w:val="00B95BAE"/>
    <w:rsid w:val="00BA19C7"/>
    <w:rsid w:val="00BA3D94"/>
    <w:rsid w:val="00BB3138"/>
    <w:rsid w:val="00BB5C8B"/>
    <w:rsid w:val="00BB73BD"/>
    <w:rsid w:val="00BC12AE"/>
    <w:rsid w:val="00BC67B9"/>
    <w:rsid w:val="00BD0890"/>
    <w:rsid w:val="00BD53E1"/>
    <w:rsid w:val="00BE05A5"/>
    <w:rsid w:val="00BE0EBD"/>
    <w:rsid w:val="00C00CE0"/>
    <w:rsid w:val="00C06703"/>
    <w:rsid w:val="00C07327"/>
    <w:rsid w:val="00C1252C"/>
    <w:rsid w:val="00C13257"/>
    <w:rsid w:val="00C167D5"/>
    <w:rsid w:val="00C17586"/>
    <w:rsid w:val="00C22048"/>
    <w:rsid w:val="00C22070"/>
    <w:rsid w:val="00C22962"/>
    <w:rsid w:val="00C25152"/>
    <w:rsid w:val="00C2672F"/>
    <w:rsid w:val="00C333F7"/>
    <w:rsid w:val="00C41621"/>
    <w:rsid w:val="00C424EA"/>
    <w:rsid w:val="00C427DF"/>
    <w:rsid w:val="00C442BE"/>
    <w:rsid w:val="00C469D7"/>
    <w:rsid w:val="00C54F6A"/>
    <w:rsid w:val="00C63A0D"/>
    <w:rsid w:val="00C65F60"/>
    <w:rsid w:val="00C668EB"/>
    <w:rsid w:val="00C83128"/>
    <w:rsid w:val="00C834F9"/>
    <w:rsid w:val="00C83DCC"/>
    <w:rsid w:val="00C843AC"/>
    <w:rsid w:val="00C84540"/>
    <w:rsid w:val="00C85ADA"/>
    <w:rsid w:val="00C8748C"/>
    <w:rsid w:val="00CA4E1A"/>
    <w:rsid w:val="00CA5A78"/>
    <w:rsid w:val="00CA5C99"/>
    <w:rsid w:val="00CC797E"/>
    <w:rsid w:val="00CC7982"/>
    <w:rsid w:val="00CD6174"/>
    <w:rsid w:val="00CE5C9C"/>
    <w:rsid w:val="00CF0301"/>
    <w:rsid w:val="00CF2B23"/>
    <w:rsid w:val="00CF7467"/>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8A"/>
    <w:rsid w:val="00D745F5"/>
    <w:rsid w:val="00D77C93"/>
    <w:rsid w:val="00D85C8C"/>
    <w:rsid w:val="00D92EC2"/>
    <w:rsid w:val="00D94408"/>
    <w:rsid w:val="00D94CE5"/>
    <w:rsid w:val="00D94F09"/>
    <w:rsid w:val="00D97889"/>
    <w:rsid w:val="00D9788A"/>
    <w:rsid w:val="00DA12FF"/>
    <w:rsid w:val="00DA1696"/>
    <w:rsid w:val="00DA2DD2"/>
    <w:rsid w:val="00DA38DC"/>
    <w:rsid w:val="00DA7496"/>
    <w:rsid w:val="00DB3994"/>
    <w:rsid w:val="00DB4349"/>
    <w:rsid w:val="00DB5508"/>
    <w:rsid w:val="00DC3412"/>
    <w:rsid w:val="00DC4071"/>
    <w:rsid w:val="00DC51F7"/>
    <w:rsid w:val="00DC56B2"/>
    <w:rsid w:val="00DD36CD"/>
    <w:rsid w:val="00DD6BC9"/>
    <w:rsid w:val="00DE10C1"/>
    <w:rsid w:val="00DF270B"/>
    <w:rsid w:val="00DF36AC"/>
    <w:rsid w:val="00DF45BB"/>
    <w:rsid w:val="00DF637D"/>
    <w:rsid w:val="00DF6D64"/>
    <w:rsid w:val="00E041E4"/>
    <w:rsid w:val="00E11401"/>
    <w:rsid w:val="00E21D57"/>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B19DE"/>
    <w:rsid w:val="00EB4632"/>
    <w:rsid w:val="00EC09AC"/>
    <w:rsid w:val="00EC1320"/>
    <w:rsid w:val="00EC3588"/>
    <w:rsid w:val="00EC59E8"/>
    <w:rsid w:val="00ED5843"/>
    <w:rsid w:val="00EF4501"/>
    <w:rsid w:val="00EF58EA"/>
    <w:rsid w:val="00EF740E"/>
    <w:rsid w:val="00F04DCF"/>
    <w:rsid w:val="00F10C10"/>
    <w:rsid w:val="00F174AB"/>
    <w:rsid w:val="00F23093"/>
    <w:rsid w:val="00F27557"/>
    <w:rsid w:val="00F30444"/>
    <w:rsid w:val="00F35FAE"/>
    <w:rsid w:val="00F361BB"/>
    <w:rsid w:val="00F55627"/>
    <w:rsid w:val="00F56EB8"/>
    <w:rsid w:val="00F62FD0"/>
    <w:rsid w:val="00F81C0C"/>
    <w:rsid w:val="00F82E3A"/>
    <w:rsid w:val="00F9169E"/>
    <w:rsid w:val="00F94D68"/>
    <w:rsid w:val="00FA6051"/>
    <w:rsid w:val="00FB0EAC"/>
    <w:rsid w:val="00FB29AE"/>
    <w:rsid w:val="00FC6563"/>
    <w:rsid w:val="00FD25D7"/>
    <w:rsid w:val="00FD66DC"/>
    <w:rsid w:val="00FE7691"/>
    <w:rsid w:val="00FF4367"/>
    <w:rsid w:val="00FF5E5E"/>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Funotentext">
    <w:name w:val="footnote text"/>
    <w:basedOn w:val="Standard"/>
    <w:link w:val="FunotentextZchn"/>
    <w:uiPriority w:val="99"/>
    <w:semiHidden/>
    <w:unhideWhenUsed/>
    <w:rsid w:val="004A65C8"/>
    <w:pPr>
      <w:spacing w:line="240" w:lineRule="auto"/>
    </w:pPr>
    <w:rPr>
      <w:szCs w:val="20"/>
    </w:rPr>
  </w:style>
  <w:style w:type="character" w:customStyle="1" w:styleId="FunotentextZchn">
    <w:name w:val="Fußnotentext Zchn"/>
    <w:basedOn w:val="Absatz-Standardschriftart"/>
    <w:link w:val="Funotentext"/>
    <w:uiPriority w:val="99"/>
    <w:semiHidden/>
    <w:rsid w:val="004A65C8"/>
    <w:rPr>
      <w:rFonts w:ascii="Arial" w:hAnsi="Arial"/>
      <w:sz w:val="20"/>
      <w:szCs w:val="20"/>
    </w:rPr>
  </w:style>
  <w:style w:type="character" w:styleId="Funotenzeichen">
    <w:name w:val="footnote reference"/>
    <w:basedOn w:val="Absatz-Standardschriftart"/>
    <w:uiPriority w:val="99"/>
    <w:semiHidden/>
    <w:unhideWhenUsed/>
    <w:rsid w:val="004A65C8"/>
    <w:rPr>
      <w:vertAlign w:val="superscript"/>
    </w:rPr>
  </w:style>
  <w:style w:type="character" w:styleId="BesuchterLink">
    <w:name w:val="FollowedHyperlink"/>
    <w:basedOn w:val="Absatz-Standardschriftart"/>
    <w:uiPriority w:val="99"/>
    <w:semiHidden/>
    <w:unhideWhenUsed/>
    <w:rsid w:val="008461BD"/>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7C2D-369C-4626-A267-62F9F497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7208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17</cp:revision>
  <cp:lastPrinted>2019-05-18T07:46:00Z</cp:lastPrinted>
  <dcterms:created xsi:type="dcterms:W3CDTF">2019-05-19T09:29:00Z</dcterms:created>
  <dcterms:modified xsi:type="dcterms:W3CDTF">2019-05-21T11:06:00Z</dcterms:modified>
</cp:coreProperties>
</file>