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FA1A3" w14:textId="77777777" w:rsidR="005124CE" w:rsidRDefault="005124CE" w:rsidP="000E12D4">
      <w:pPr>
        <w:spacing w:line="276" w:lineRule="auto"/>
        <w:ind w:left="0" w:right="1693"/>
        <w:jc w:val="left"/>
        <w:rPr>
          <w:rFonts w:cs="Arial"/>
          <w:b/>
          <w:szCs w:val="20"/>
        </w:rPr>
      </w:pPr>
    </w:p>
    <w:p w14:paraId="79E96601" w14:textId="4BA5C93E" w:rsidR="00AB1D47" w:rsidRDefault="00CB7865" w:rsidP="000E12D4">
      <w:pPr>
        <w:spacing w:line="276" w:lineRule="auto"/>
        <w:ind w:left="0" w:right="1693"/>
        <w:jc w:val="left"/>
        <w:rPr>
          <w:rFonts w:cs="Arial"/>
          <w:b/>
          <w:sz w:val="28"/>
          <w:szCs w:val="28"/>
        </w:rPr>
      </w:pPr>
      <w:r>
        <w:rPr>
          <w:rFonts w:cs="Arial"/>
          <w:b/>
          <w:sz w:val="28"/>
          <w:szCs w:val="28"/>
        </w:rPr>
        <w:t>INTERSPORT automatiza con TGW</w:t>
      </w:r>
    </w:p>
    <w:p w14:paraId="44FF3A04" w14:textId="77777777" w:rsidR="009C1464" w:rsidRPr="00C957F0" w:rsidRDefault="009C1464" w:rsidP="000E12D4">
      <w:pPr>
        <w:spacing w:line="276" w:lineRule="auto"/>
        <w:ind w:left="0" w:right="1693"/>
        <w:jc w:val="left"/>
        <w:rPr>
          <w:rFonts w:cs="Arial"/>
          <w:b/>
          <w:sz w:val="32"/>
          <w:szCs w:val="32"/>
        </w:rPr>
      </w:pPr>
    </w:p>
    <w:p w14:paraId="2E7FED73" w14:textId="0505262D" w:rsidR="00292590"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 xml:space="preserve">El distribuidor líder de artículos deportivos incrementa el desempeño </w:t>
      </w:r>
      <w:r>
        <w:rPr>
          <w:rFonts w:ascii="Arial" w:hAnsi="Arial" w:cs="Arial"/>
          <w:b/>
        </w:rPr>
        <w:br/>
        <w:t>y la eficiencia de sus procesos intralogísticos</w:t>
      </w:r>
    </w:p>
    <w:p w14:paraId="5E90C0B3" w14:textId="2DAB826D" w:rsidR="000F3B89"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El sistema FlashPick</w:t>
      </w:r>
      <w:r>
        <w:rPr>
          <w:rFonts w:ascii="Arial" w:hAnsi="Arial" w:cs="Arial"/>
          <w:b/>
          <w:vertAlign w:val="superscript"/>
        </w:rPr>
        <w:t>®</w:t>
      </w:r>
      <w:r>
        <w:rPr>
          <w:rFonts w:ascii="Arial" w:hAnsi="Arial" w:cs="Arial"/>
          <w:b/>
        </w:rPr>
        <w:t xml:space="preserve"> acelera las entregas y </w:t>
      </w:r>
      <w:r>
        <w:rPr>
          <w:rFonts w:ascii="Arial" w:hAnsi="Arial" w:cs="Arial"/>
          <w:b/>
        </w:rPr>
        <w:br/>
        <w:t>sienta las bases del futuro crecimiento</w:t>
      </w:r>
    </w:p>
    <w:p w14:paraId="101A635E" w14:textId="4ADC11C1" w:rsidR="00936F32"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 xml:space="preserve">El sistema de gestión TGW Warehouse planifica, controla </w:t>
      </w:r>
      <w:r>
        <w:rPr>
          <w:rFonts w:ascii="Arial" w:hAnsi="Arial" w:cs="Arial"/>
          <w:b/>
        </w:rPr>
        <w:br/>
        <w:t>y supervisa todos los procesos</w:t>
      </w:r>
    </w:p>
    <w:p w14:paraId="6C2333EF" w14:textId="6E75EA80" w:rsidR="00E26207" w:rsidRPr="000E12D4" w:rsidRDefault="00E26207" w:rsidP="008D7B7B">
      <w:pPr>
        <w:spacing w:line="360" w:lineRule="auto"/>
        <w:ind w:left="0" w:right="1695"/>
        <w:rPr>
          <w:rFonts w:cs="Arial"/>
          <w:b/>
          <w:sz w:val="22"/>
        </w:rPr>
      </w:pPr>
    </w:p>
    <w:p w14:paraId="6BCAD2F5" w14:textId="67715E67" w:rsidR="00944488" w:rsidRDefault="009C1464" w:rsidP="000E564C">
      <w:pPr>
        <w:spacing w:line="360" w:lineRule="auto"/>
        <w:ind w:left="0" w:right="1695"/>
        <w:rPr>
          <w:rFonts w:cs="Arial"/>
          <w:b/>
          <w:szCs w:val="20"/>
        </w:rPr>
      </w:pPr>
      <w:r>
        <w:rPr>
          <w:rFonts w:cs="Arial"/>
          <w:b/>
          <w:szCs w:val="20"/>
        </w:rPr>
        <w:t xml:space="preserve">(Marchtrenk, </w:t>
      </w:r>
      <w:r w:rsidR="00CA2841">
        <w:rPr>
          <w:rFonts w:cs="Arial"/>
          <w:b/>
          <w:szCs w:val="20"/>
        </w:rPr>
        <w:t>9</w:t>
      </w:r>
      <w:r>
        <w:rPr>
          <w:rFonts w:cs="Arial"/>
          <w:b/>
          <w:szCs w:val="20"/>
        </w:rPr>
        <w:t xml:space="preserve"> de febrero de 2023) TGW instalará un potente sistema FlashPick</w:t>
      </w:r>
      <w:r>
        <w:rPr>
          <w:rFonts w:cs="Arial"/>
          <w:b/>
          <w:szCs w:val="20"/>
          <w:vertAlign w:val="superscript"/>
        </w:rPr>
        <w:t xml:space="preserve">® </w:t>
      </w:r>
      <w:r w:rsidRPr="00CA2841">
        <w:rPr>
          <w:rFonts w:cs="Arial"/>
          <w:b/>
          <w:szCs w:val="20"/>
        </w:rPr>
        <w:t>para</w:t>
      </w:r>
      <w:r>
        <w:rPr>
          <w:rFonts w:cs="Arial"/>
          <w:b/>
          <w:szCs w:val="20"/>
          <w:vertAlign w:val="superscript"/>
        </w:rPr>
        <w:t xml:space="preserve"> </w:t>
      </w:r>
      <w:r>
        <w:rPr>
          <w:rFonts w:cs="Arial"/>
          <w:b/>
          <w:szCs w:val="20"/>
        </w:rPr>
        <w:t>INTERSPORT Austria hasta octubre de 2024. El distribuidor de artículos deportivos agrupa varios pequeños centros logísticos en su sede austriaca de Wels. La automatización constituye la palanca central para incrementar el rendimiento y las capacidades, con el fin de garantizar un suministro rápido y fiable.</w:t>
      </w:r>
      <w:bookmarkStart w:id="0" w:name="_GoBack"/>
      <w:bookmarkEnd w:id="0"/>
    </w:p>
    <w:p w14:paraId="7A5A21CA" w14:textId="7680006D" w:rsidR="009C1464" w:rsidRPr="009C1464" w:rsidRDefault="009C1464" w:rsidP="000E564C">
      <w:pPr>
        <w:spacing w:line="360" w:lineRule="auto"/>
        <w:ind w:left="0" w:right="1695"/>
        <w:rPr>
          <w:rFonts w:cs="Arial"/>
          <w:szCs w:val="20"/>
        </w:rPr>
      </w:pPr>
    </w:p>
    <w:p w14:paraId="40C10486" w14:textId="65D027A1" w:rsidR="00D80D73" w:rsidRDefault="001436DD" w:rsidP="000E564C">
      <w:pPr>
        <w:spacing w:line="360" w:lineRule="auto"/>
        <w:ind w:left="0" w:right="1693"/>
        <w:rPr>
          <w:rFonts w:cs="Arial"/>
          <w:iCs/>
          <w:szCs w:val="20"/>
        </w:rPr>
      </w:pPr>
      <w:r>
        <w:rPr>
          <w:rFonts w:cs="Arial"/>
          <w:szCs w:val="20"/>
        </w:rPr>
        <w:t xml:space="preserve">El grupo </w:t>
      </w:r>
      <w:r>
        <w:t xml:space="preserve">INTERSPORT Austria, con sede central en Wels, es líder del mercado austriaco y cuenta con 104 tiendas en más de 280 emplazamientos. En el ejercicio 2021/22, la empresa obtuvo una facturación de 631 millones de euros. </w:t>
      </w:r>
      <w:r>
        <w:rPr>
          <w:rFonts w:cs="Arial"/>
          <w:szCs w:val="20"/>
        </w:rPr>
        <w:t>INTERSPORT Austria da servicio a más de 1,8 millones de clientes y, además de Austria, también es responsable de los mercados de los países vecinos de la República Checa, Eslovaquia y Hungría.</w:t>
      </w:r>
      <w:r>
        <w:rPr>
          <w:rFonts w:cs="Arial"/>
          <w:iCs/>
          <w:szCs w:val="20"/>
        </w:rPr>
        <w:t xml:space="preserve"> </w:t>
      </w:r>
    </w:p>
    <w:p w14:paraId="1D0B8BC2" w14:textId="77777777" w:rsidR="00D80D73" w:rsidRDefault="00D80D73" w:rsidP="000E564C">
      <w:pPr>
        <w:spacing w:line="360" w:lineRule="auto"/>
        <w:ind w:left="0" w:right="1693"/>
        <w:rPr>
          <w:rFonts w:cs="Arial"/>
          <w:iCs/>
          <w:szCs w:val="20"/>
        </w:rPr>
      </w:pPr>
    </w:p>
    <w:p w14:paraId="61DE65BD" w14:textId="1FABCE06" w:rsidR="001436DD" w:rsidRPr="00D34735" w:rsidRDefault="001436DD" w:rsidP="000E564C">
      <w:pPr>
        <w:spacing w:line="360" w:lineRule="auto"/>
        <w:ind w:left="0" w:right="1693"/>
      </w:pPr>
      <w:r>
        <w:rPr>
          <w:iCs/>
        </w:rPr>
        <w:t xml:space="preserve">"Todos los hilos confluyen en Wels y las exigencias logísticas crecen. Ampliar y automatizar este ámbito era el siguiente paso lógico. TGW proporciona desde el hardware y el software, hasta la puesta en marcha y la formación de los usuarios, todo de la misma mano. </w:t>
      </w:r>
      <w:r>
        <w:t>El paquete completo encaja y ese fue el factor decisivo para aceptar la oferta", afirma Alois Grüblinger, Jefe de Operaciones de INTERSPORT Austria.</w:t>
      </w:r>
    </w:p>
    <w:p w14:paraId="1D68C6A1" w14:textId="79A971F5" w:rsidR="009C1464" w:rsidRPr="009C1464" w:rsidRDefault="009C1464" w:rsidP="000E564C">
      <w:pPr>
        <w:tabs>
          <w:tab w:val="left" w:pos="2123"/>
        </w:tabs>
        <w:spacing w:line="360" w:lineRule="auto"/>
        <w:ind w:left="0" w:right="1695"/>
        <w:rPr>
          <w:rFonts w:cs="Arial"/>
          <w:szCs w:val="20"/>
        </w:rPr>
      </w:pPr>
    </w:p>
    <w:p w14:paraId="5798C02A" w14:textId="28AF2CAD" w:rsidR="009C1464" w:rsidRPr="00BA5AF7" w:rsidRDefault="00C57E9F" w:rsidP="009C1464">
      <w:pPr>
        <w:spacing w:line="360" w:lineRule="auto"/>
        <w:ind w:left="0" w:right="1695"/>
        <w:rPr>
          <w:rFonts w:cs="Arial"/>
          <w:b/>
          <w:szCs w:val="20"/>
        </w:rPr>
      </w:pPr>
      <w:r>
        <w:rPr>
          <w:rFonts w:cs="Arial"/>
          <w:b/>
          <w:szCs w:val="20"/>
        </w:rPr>
        <w:t>El inicio de un viaje conjunto hacia la automatización</w:t>
      </w:r>
    </w:p>
    <w:p w14:paraId="1A10F582" w14:textId="77777777" w:rsidR="009C1464" w:rsidRPr="009C1464" w:rsidRDefault="009C1464" w:rsidP="009C1464">
      <w:pPr>
        <w:spacing w:line="360" w:lineRule="auto"/>
        <w:ind w:left="0" w:right="1695"/>
        <w:rPr>
          <w:rFonts w:cs="Arial"/>
          <w:szCs w:val="20"/>
        </w:rPr>
      </w:pPr>
    </w:p>
    <w:p w14:paraId="071F7890" w14:textId="65CCDAF2" w:rsidR="009C1464" w:rsidRPr="009C1464" w:rsidRDefault="009C1464" w:rsidP="009C1464">
      <w:pPr>
        <w:spacing w:line="360" w:lineRule="auto"/>
        <w:ind w:left="0" w:right="1695"/>
        <w:rPr>
          <w:rFonts w:cs="Arial"/>
          <w:szCs w:val="20"/>
        </w:rPr>
      </w:pPr>
      <w:r>
        <w:rPr>
          <w:rFonts w:cs="Arial"/>
          <w:szCs w:val="20"/>
        </w:rPr>
        <w:t xml:space="preserve">Para poder hacer frente al crecimiento continuo de clientes y pedidos también en los procesos intralogísticos y garantizar una entrega rápida, INTERSPORT Austria está ampliando su centro de distribución existente. La automatización no solo permitirá un </w:t>
      </w:r>
      <w:r>
        <w:rPr>
          <w:rFonts w:cs="Arial"/>
          <w:szCs w:val="20"/>
        </w:rPr>
        <w:lastRenderedPageBreak/>
        <w:t>notable aumento del rendimiento, las capacidades y la flexibilidad, sino también el agrupamiento eficiente de varios pequeños almacenes en un emplazamiento.</w:t>
      </w:r>
    </w:p>
    <w:p w14:paraId="316B4D5C" w14:textId="027CD541" w:rsidR="00D34735" w:rsidRDefault="00AF4529" w:rsidP="000E564C">
      <w:pPr>
        <w:spacing w:line="360" w:lineRule="auto"/>
        <w:ind w:left="0" w:right="1552"/>
        <w:rPr>
          <w:rFonts w:cs="Arial"/>
          <w:szCs w:val="20"/>
        </w:rPr>
      </w:pPr>
      <w:r>
        <w:rPr>
          <w:rFonts w:cs="Arial"/>
          <w:szCs w:val="20"/>
        </w:rPr>
        <w:t xml:space="preserve">TGW instalará un sistema de shuttle de cuatro pasillos que garantizará la máxima densidad de almacenamiento gracias a la triple profundidad, explotando así al máximo el espacio disponible. Los pedidos se juntarán en seis puestos de trabajo de preparación de pedidos PickCenter One, las cajas de envío se montarán y taparán automáticamente por medio de robots de TGW y se transportarán a continuación a la salida de mercancías. El sistema de gestión TGW Warehouse (WMS) </w:t>
      </w:r>
      <w:proofErr w:type="spellStart"/>
      <w:r>
        <w:rPr>
          <w:rFonts w:cs="Arial"/>
          <w:szCs w:val="20"/>
        </w:rPr>
        <w:t>planifica</w:t>
      </w:r>
      <w:proofErr w:type="spellEnd"/>
      <w:r>
        <w:rPr>
          <w:rFonts w:cs="Arial"/>
          <w:szCs w:val="20"/>
        </w:rPr>
        <w:t xml:space="preserve">, </w:t>
      </w:r>
      <w:proofErr w:type="spellStart"/>
      <w:r>
        <w:rPr>
          <w:rFonts w:cs="Arial"/>
          <w:szCs w:val="20"/>
        </w:rPr>
        <w:t>controla</w:t>
      </w:r>
      <w:proofErr w:type="spellEnd"/>
      <w:r>
        <w:rPr>
          <w:rFonts w:cs="Arial"/>
          <w:szCs w:val="20"/>
        </w:rPr>
        <w:t xml:space="preserve"> y </w:t>
      </w:r>
      <w:proofErr w:type="spellStart"/>
      <w:r>
        <w:rPr>
          <w:rFonts w:cs="Arial"/>
          <w:szCs w:val="20"/>
        </w:rPr>
        <w:t>supervisa</w:t>
      </w:r>
      <w:proofErr w:type="spellEnd"/>
      <w:r>
        <w:rPr>
          <w:rFonts w:cs="Arial"/>
          <w:szCs w:val="20"/>
        </w:rPr>
        <w:t xml:space="preserve"> </w:t>
      </w:r>
      <w:proofErr w:type="spellStart"/>
      <w:r>
        <w:rPr>
          <w:rFonts w:cs="Arial"/>
          <w:szCs w:val="20"/>
        </w:rPr>
        <w:t>todos</w:t>
      </w:r>
      <w:proofErr w:type="spellEnd"/>
      <w:r>
        <w:rPr>
          <w:rFonts w:cs="Arial"/>
          <w:szCs w:val="20"/>
        </w:rPr>
        <w:t xml:space="preserve"> los procesos, y está conectado al sistema de gestión de mercancía de INTERSPORT. </w:t>
      </w:r>
    </w:p>
    <w:p w14:paraId="4A16746F" w14:textId="77777777" w:rsidR="00D34735" w:rsidRDefault="00D34735" w:rsidP="000E564C">
      <w:pPr>
        <w:spacing w:line="360" w:lineRule="auto"/>
        <w:ind w:left="0" w:right="1552"/>
        <w:rPr>
          <w:rFonts w:cs="Arial"/>
          <w:szCs w:val="20"/>
        </w:rPr>
      </w:pPr>
    </w:p>
    <w:p w14:paraId="34501998" w14:textId="525E888C" w:rsidR="00206868" w:rsidRPr="005E5047" w:rsidRDefault="006B3D98" w:rsidP="000E564C">
      <w:pPr>
        <w:spacing w:line="360" w:lineRule="auto"/>
        <w:ind w:left="0" w:right="1552"/>
        <w:rPr>
          <w:rFonts w:ascii="Calibri" w:hAnsi="Calibri"/>
        </w:rPr>
      </w:pPr>
      <w:r>
        <w:rPr>
          <w:iCs/>
        </w:rPr>
        <w:t xml:space="preserve">"Además de la colaboración profesional entre los distintos equipos, TGW aportó muchas sugerencias innovadoras para optimizar nuestros procesos logísticos actuales durante la fase de cotización. </w:t>
      </w:r>
      <w:r>
        <w:t>Por ello, estamos convencidos de haber incorporado a bordo al socio ideal con TGW, y estamos deseando realizar una implementación satisfactoria", añade Günther Junkowitsch, director de logística de INTERSPORT Austria y responsable general del proyecto.</w:t>
      </w:r>
    </w:p>
    <w:p w14:paraId="3DC861B9" w14:textId="77777777" w:rsidR="00944488" w:rsidRPr="009C1464" w:rsidRDefault="00944488" w:rsidP="000E564C">
      <w:pPr>
        <w:spacing w:line="360" w:lineRule="auto"/>
        <w:ind w:left="0" w:right="1695"/>
        <w:rPr>
          <w:rFonts w:cs="Arial"/>
          <w:szCs w:val="20"/>
        </w:rPr>
      </w:pPr>
    </w:p>
    <w:p w14:paraId="66B7A5A8" w14:textId="77777777" w:rsidR="009C1464" w:rsidRPr="00BA5AF7" w:rsidRDefault="009C1464" w:rsidP="009C1464">
      <w:pPr>
        <w:spacing w:line="360" w:lineRule="auto"/>
        <w:ind w:left="0" w:right="1695"/>
        <w:rPr>
          <w:rFonts w:cs="Arial"/>
          <w:b/>
          <w:szCs w:val="20"/>
        </w:rPr>
      </w:pPr>
      <w:r>
        <w:rPr>
          <w:rFonts w:cs="Arial"/>
          <w:b/>
          <w:szCs w:val="20"/>
        </w:rPr>
        <w:t>La competencia en software es el factor decisivo</w:t>
      </w:r>
    </w:p>
    <w:p w14:paraId="2E5B1984" w14:textId="77777777" w:rsidR="009C1464" w:rsidRPr="009C1464" w:rsidRDefault="009C1464" w:rsidP="009C1464">
      <w:pPr>
        <w:spacing w:line="360" w:lineRule="auto"/>
        <w:ind w:left="0" w:right="1695"/>
        <w:rPr>
          <w:rFonts w:cs="Arial"/>
          <w:szCs w:val="20"/>
        </w:rPr>
      </w:pPr>
    </w:p>
    <w:p w14:paraId="34779C80" w14:textId="3516E20A" w:rsidR="005F45D0" w:rsidRPr="007405AF" w:rsidRDefault="00766B26" w:rsidP="00766B26">
      <w:pPr>
        <w:spacing w:line="360" w:lineRule="auto"/>
        <w:ind w:left="0" w:right="1695"/>
        <w:rPr>
          <w:rFonts w:cs="Arial"/>
          <w:szCs w:val="20"/>
        </w:rPr>
      </w:pPr>
      <w:r>
        <w:rPr>
          <w:rFonts w:cs="Arial"/>
          <w:szCs w:val="20"/>
        </w:rPr>
        <w:t xml:space="preserve">"Nos complace mucho que INTERSPORT Austria confíe en el </w:t>
      </w:r>
      <w:r>
        <w:t>Know-how</w:t>
      </w:r>
      <w:r>
        <w:rPr>
          <w:rFonts w:cs="Arial"/>
          <w:szCs w:val="20"/>
        </w:rPr>
        <w:t xml:space="preserve"> y la experiencia de TGW en intralogística", recalca Johann Steinkellner, CEO TGW Central Europe. "El criterio decisivo en el proyecto es nuestra especialización en software. El TGW WMS sustituye al sistema actual de INTERSPORT, tanto para la parte automatizada como para la parte manual de la instalación".</w:t>
      </w:r>
    </w:p>
    <w:p w14:paraId="79118077" w14:textId="77777777" w:rsidR="00C34F05" w:rsidRPr="00102723" w:rsidRDefault="00C34F05" w:rsidP="00766B26">
      <w:pPr>
        <w:spacing w:line="360" w:lineRule="auto"/>
        <w:ind w:left="0" w:right="1695"/>
        <w:rPr>
          <w:rFonts w:cs="Arial"/>
          <w:sz w:val="22"/>
        </w:rPr>
      </w:pPr>
    </w:p>
    <w:p w14:paraId="56537AE4" w14:textId="77777777" w:rsidR="00264FCF" w:rsidRPr="006251EC" w:rsidRDefault="00CA2841" w:rsidP="000E12D4">
      <w:pPr>
        <w:spacing w:line="276" w:lineRule="auto"/>
        <w:ind w:left="0" w:right="1693"/>
        <w:rPr>
          <w:rFonts w:cs="Arial"/>
          <w:szCs w:val="20"/>
          <w:lang w:val="en-US"/>
        </w:rPr>
      </w:pPr>
      <w:hyperlink r:id="rId11" w:history="1">
        <w:r w:rsidR="00C46946">
          <w:rPr>
            <w:rStyle w:val="Hyperlink"/>
            <w:rFonts w:cs="Arial"/>
            <w:szCs w:val="20"/>
          </w:rPr>
          <w:t>www.tgw-group.com</w:t>
        </w:r>
      </w:hyperlink>
    </w:p>
    <w:p w14:paraId="4CD09049" w14:textId="77777777" w:rsidR="005F45D0" w:rsidRPr="00102723" w:rsidRDefault="005F45D0" w:rsidP="000E12D4">
      <w:pPr>
        <w:spacing w:line="276" w:lineRule="auto"/>
        <w:ind w:left="0" w:right="1693"/>
        <w:rPr>
          <w:rStyle w:val="Hyperlink"/>
          <w:rFonts w:cs="Arial"/>
          <w:b/>
          <w:color w:val="auto"/>
          <w:sz w:val="22"/>
          <w:u w:val="none"/>
          <w:lang w:val="en-US"/>
        </w:rPr>
      </w:pPr>
    </w:p>
    <w:p w14:paraId="389F6262" w14:textId="26F94718" w:rsidR="003C376D" w:rsidRPr="006B3D98" w:rsidRDefault="003C376D" w:rsidP="000E12D4">
      <w:pPr>
        <w:spacing w:line="276" w:lineRule="auto"/>
        <w:ind w:left="0" w:right="1693"/>
        <w:rPr>
          <w:rStyle w:val="Hyperlink"/>
          <w:rFonts w:cs="Arial"/>
          <w:b/>
          <w:color w:val="auto"/>
          <w:sz w:val="22"/>
          <w:u w:val="none"/>
        </w:rPr>
      </w:pPr>
    </w:p>
    <w:p w14:paraId="6F95AE22" w14:textId="329C8F89" w:rsidR="00944488" w:rsidRPr="006B3D98" w:rsidRDefault="00944488" w:rsidP="000E12D4">
      <w:pPr>
        <w:spacing w:line="276" w:lineRule="auto"/>
        <w:ind w:left="0" w:right="1693"/>
        <w:rPr>
          <w:rStyle w:val="Hyperlink"/>
          <w:rFonts w:cs="Arial"/>
          <w:b/>
          <w:color w:val="auto"/>
          <w:sz w:val="22"/>
          <w:u w:val="none"/>
        </w:rPr>
      </w:pPr>
    </w:p>
    <w:p w14:paraId="7E8774BE" w14:textId="6A65E972" w:rsidR="00906BCC" w:rsidRDefault="00906BCC" w:rsidP="000E12D4">
      <w:pPr>
        <w:spacing w:line="276" w:lineRule="auto"/>
        <w:ind w:left="0" w:right="1693"/>
        <w:rPr>
          <w:rStyle w:val="Hyperlink"/>
          <w:rFonts w:cs="Arial"/>
          <w:b/>
          <w:color w:val="auto"/>
          <w:szCs w:val="20"/>
          <w:u w:val="none"/>
        </w:rPr>
      </w:pPr>
    </w:p>
    <w:p w14:paraId="62B9A1E3" w14:textId="05B89B0F" w:rsidR="00D34735" w:rsidRDefault="00D34735" w:rsidP="000E12D4">
      <w:pPr>
        <w:spacing w:line="276" w:lineRule="auto"/>
        <w:ind w:left="0" w:right="1693"/>
        <w:rPr>
          <w:rStyle w:val="Hyperlink"/>
          <w:rFonts w:cs="Arial"/>
          <w:b/>
          <w:color w:val="auto"/>
          <w:szCs w:val="20"/>
          <w:u w:val="none"/>
        </w:rPr>
      </w:pPr>
    </w:p>
    <w:p w14:paraId="16214B98" w14:textId="20E6F009" w:rsidR="00D34735" w:rsidRDefault="00D34735" w:rsidP="000E12D4">
      <w:pPr>
        <w:spacing w:line="276" w:lineRule="auto"/>
        <w:ind w:left="0" w:right="1693"/>
        <w:rPr>
          <w:rStyle w:val="Hyperlink"/>
          <w:rFonts w:cs="Arial"/>
          <w:b/>
          <w:color w:val="auto"/>
          <w:szCs w:val="20"/>
          <w:u w:val="none"/>
        </w:rPr>
      </w:pPr>
    </w:p>
    <w:p w14:paraId="56935BFE" w14:textId="7AA2D62E" w:rsidR="00D34735" w:rsidRDefault="00D34735" w:rsidP="000E12D4">
      <w:pPr>
        <w:spacing w:line="276" w:lineRule="auto"/>
        <w:ind w:left="0" w:right="1693"/>
        <w:rPr>
          <w:rStyle w:val="Hyperlink"/>
          <w:rFonts w:cs="Arial"/>
          <w:b/>
          <w:color w:val="auto"/>
          <w:szCs w:val="20"/>
          <w:u w:val="none"/>
        </w:rPr>
      </w:pPr>
    </w:p>
    <w:p w14:paraId="53FFA1A3" w14:textId="397D0E82" w:rsidR="00D34735" w:rsidRDefault="00D34735" w:rsidP="000E12D4">
      <w:pPr>
        <w:spacing w:line="276" w:lineRule="auto"/>
        <w:ind w:left="0" w:right="1693"/>
        <w:rPr>
          <w:rStyle w:val="Hyperlink"/>
          <w:rFonts w:cs="Arial"/>
          <w:b/>
          <w:color w:val="auto"/>
          <w:szCs w:val="20"/>
          <w:u w:val="none"/>
        </w:rPr>
      </w:pPr>
    </w:p>
    <w:p w14:paraId="0DA25CE8" w14:textId="2B3FA61D" w:rsidR="00D34735" w:rsidRDefault="00D34735" w:rsidP="000E12D4">
      <w:pPr>
        <w:spacing w:line="276" w:lineRule="auto"/>
        <w:ind w:left="0" w:right="1693"/>
        <w:rPr>
          <w:rStyle w:val="Hyperlink"/>
          <w:rFonts w:cs="Arial"/>
          <w:b/>
          <w:color w:val="auto"/>
          <w:szCs w:val="20"/>
          <w:u w:val="none"/>
        </w:rPr>
      </w:pPr>
    </w:p>
    <w:p w14:paraId="43D46972" w14:textId="7FB7CDCD" w:rsidR="00D34735" w:rsidRDefault="00D34735" w:rsidP="000E12D4">
      <w:pPr>
        <w:spacing w:line="276" w:lineRule="auto"/>
        <w:ind w:left="0" w:right="1693"/>
        <w:rPr>
          <w:rStyle w:val="Hyperlink"/>
          <w:rFonts w:cs="Arial"/>
          <w:b/>
          <w:color w:val="auto"/>
          <w:szCs w:val="20"/>
          <w:u w:val="none"/>
        </w:rPr>
      </w:pPr>
    </w:p>
    <w:p w14:paraId="495F2802" w14:textId="6F4EB96E" w:rsidR="00D34735" w:rsidRDefault="00D34735" w:rsidP="000E12D4">
      <w:pPr>
        <w:spacing w:line="276" w:lineRule="auto"/>
        <w:ind w:left="0" w:right="1693"/>
        <w:rPr>
          <w:rStyle w:val="Hyperlink"/>
          <w:rFonts w:cs="Arial"/>
          <w:b/>
          <w:color w:val="auto"/>
          <w:szCs w:val="20"/>
          <w:u w:val="none"/>
        </w:rPr>
      </w:pPr>
    </w:p>
    <w:p w14:paraId="3A2CB150" w14:textId="22EC86FB" w:rsidR="00D34735" w:rsidRDefault="00D34735" w:rsidP="000E12D4">
      <w:pPr>
        <w:spacing w:line="276" w:lineRule="auto"/>
        <w:ind w:left="0" w:right="1693"/>
        <w:rPr>
          <w:rStyle w:val="Hyperlink"/>
          <w:rFonts w:cs="Arial"/>
          <w:b/>
          <w:color w:val="auto"/>
          <w:szCs w:val="20"/>
          <w:u w:val="none"/>
        </w:rPr>
      </w:pPr>
    </w:p>
    <w:p w14:paraId="67030DDE" w14:textId="61693099" w:rsidR="00D34735" w:rsidRDefault="00D34735" w:rsidP="000E12D4">
      <w:pPr>
        <w:spacing w:line="276" w:lineRule="auto"/>
        <w:ind w:left="0" w:right="1693"/>
        <w:rPr>
          <w:rStyle w:val="Hyperlink"/>
          <w:rFonts w:cs="Arial"/>
          <w:b/>
          <w:color w:val="auto"/>
          <w:szCs w:val="20"/>
          <w:u w:val="none"/>
        </w:rPr>
      </w:pPr>
    </w:p>
    <w:p w14:paraId="7F7E5FC6" w14:textId="6389AB96" w:rsidR="00D34735" w:rsidRDefault="00D34735" w:rsidP="000E12D4">
      <w:pPr>
        <w:spacing w:line="276" w:lineRule="auto"/>
        <w:ind w:left="0" w:right="1693"/>
        <w:rPr>
          <w:rStyle w:val="Hyperlink"/>
          <w:rFonts w:cs="Arial"/>
          <w:b/>
          <w:color w:val="auto"/>
          <w:szCs w:val="20"/>
          <w:u w:val="none"/>
        </w:rPr>
      </w:pPr>
    </w:p>
    <w:p w14:paraId="28026427" w14:textId="24F21C41" w:rsidR="00D34735" w:rsidRDefault="00D34735" w:rsidP="000E12D4">
      <w:pPr>
        <w:spacing w:line="276" w:lineRule="auto"/>
        <w:ind w:left="0" w:right="1693"/>
        <w:rPr>
          <w:rStyle w:val="Hyperlink"/>
          <w:rFonts w:cs="Arial"/>
          <w:b/>
          <w:color w:val="auto"/>
          <w:szCs w:val="20"/>
          <w:u w:val="none"/>
        </w:rPr>
      </w:pPr>
    </w:p>
    <w:p w14:paraId="7732C10D" w14:textId="2C89D90B" w:rsidR="00C46946" w:rsidRDefault="00C46946" w:rsidP="000E12D4">
      <w:pPr>
        <w:spacing w:line="276" w:lineRule="auto"/>
        <w:ind w:left="0" w:right="1693"/>
        <w:rPr>
          <w:rStyle w:val="Hyperlink"/>
          <w:rFonts w:cs="Arial"/>
          <w:b/>
          <w:color w:val="auto"/>
          <w:szCs w:val="20"/>
          <w:u w:val="none"/>
        </w:rPr>
      </w:pPr>
    </w:p>
    <w:p w14:paraId="3F584A45" w14:textId="77777777" w:rsidR="00C46946" w:rsidRDefault="00C46946" w:rsidP="000E12D4">
      <w:pPr>
        <w:spacing w:line="276" w:lineRule="auto"/>
        <w:ind w:left="0" w:right="1693"/>
        <w:rPr>
          <w:rStyle w:val="Hyperlink"/>
          <w:rFonts w:cs="Arial"/>
          <w:b/>
          <w:color w:val="auto"/>
          <w:szCs w:val="20"/>
          <w:u w:val="none"/>
        </w:rPr>
      </w:pPr>
    </w:p>
    <w:p w14:paraId="3D9BFB6F" w14:textId="04CC3632" w:rsidR="00D34735" w:rsidRDefault="00D34735" w:rsidP="000E12D4">
      <w:pPr>
        <w:spacing w:line="276" w:lineRule="auto"/>
        <w:ind w:left="0" w:right="1693"/>
        <w:rPr>
          <w:rStyle w:val="Hyperlink"/>
          <w:rFonts w:cs="Arial"/>
          <w:b/>
          <w:color w:val="auto"/>
          <w:szCs w:val="20"/>
          <w:u w:val="none"/>
        </w:rPr>
      </w:pPr>
    </w:p>
    <w:p w14:paraId="655760FA" w14:textId="730B2F8D" w:rsidR="00906BCC" w:rsidRPr="006B3D98" w:rsidRDefault="00906BCC" w:rsidP="000E12D4">
      <w:pPr>
        <w:spacing w:line="276" w:lineRule="auto"/>
        <w:ind w:left="0" w:right="1693"/>
        <w:rPr>
          <w:rStyle w:val="Hyperlink"/>
          <w:rFonts w:cs="Arial"/>
          <w:b/>
          <w:color w:val="auto"/>
          <w:szCs w:val="20"/>
          <w:u w:val="none"/>
        </w:rPr>
      </w:pPr>
    </w:p>
    <w:p w14:paraId="5B9E61FB" w14:textId="590D1123" w:rsidR="00BC7952" w:rsidRPr="00102723" w:rsidRDefault="00BC7952" w:rsidP="000E12D4">
      <w:pPr>
        <w:spacing w:line="276" w:lineRule="auto"/>
        <w:ind w:left="0" w:right="1693"/>
        <w:rPr>
          <w:rStyle w:val="Hyperlink"/>
          <w:rFonts w:cs="Arial"/>
          <w:b/>
          <w:color w:val="auto"/>
          <w:szCs w:val="20"/>
          <w:u w:val="none"/>
          <w:lang w:val="en-US"/>
        </w:rPr>
      </w:pPr>
      <w:r>
        <w:rPr>
          <w:rStyle w:val="Hyperlink"/>
          <w:rFonts w:cs="Arial"/>
          <w:b/>
          <w:color w:val="auto"/>
          <w:szCs w:val="20"/>
          <w:u w:val="none"/>
        </w:rPr>
        <w:t>Acerca de TGW Logistics Group:</w:t>
      </w:r>
    </w:p>
    <w:p w14:paraId="6621BC43"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BA5AF7" w:rsidRDefault="00BC7952" w:rsidP="000E12D4">
      <w:pPr>
        <w:spacing w:line="276" w:lineRule="auto"/>
        <w:ind w:left="0" w:right="1693"/>
        <w:rPr>
          <w:rStyle w:val="Hyperlink"/>
          <w:rFonts w:cs="Arial"/>
          <w:color w:val="auto"/>
          <w:szCs w:val="20"/>
          <w:u w:val="none"/>
        </w:rPr>
      </w:pPr>
    </w:p>
    <w:p w14:paraId="59EE64C5" w14:textId="0865E727" w:rsidR="009543E3"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tiene oficinas en Europa, China y EE. UU. y emplea a más de 4.400 personas en todo el mundo. En el ejercicio 2021/2022, la empresa obtuvo una facturación total de 924 millones de euros.</w:t>
      </w:r>
    </w:p>
    <w:p w14:paraId="3D36E606" w14:textId="77777777" w:rsidR="00BC7952" w:rsidRPr="00BA5AF7" w:rsidRDefault="00BC7952" w:rsidP="000E12D4">
      <w:pPr>
        <w:spacing w:line="276" w:lineRule="auto"/>
        <w:ind w:left="0" w:right="1693"/>
        <w:rPr>
          <w:rStyle w:val="Hyperlink"/>
          <w:rFonts w:cs="Arial"/>
          <w:color w:val="auto"/>
          <w:szCs w:val="20"/>
          <w:u w:val="none"/>
        </w:rPr>
      </w:pPr>
    </w:p>
    <w:p w14:paraId="7E233C2F" w14:textId="77777777" w:rsidR="00BC7952" w:rsidRPr="00BA5AF7" w:rsidRDefault="00BC7952" w:rsidP="000E12D4">
      <w:pPr>
        <w:spacing w:line="276" w:lineRule="auto"/>
        <w:ind w:left="0" w:right="1693"/>
        <w:rPr>
          <w:rStyle w:val="Hyperlink"/>
          <w:rFonts w:cs="Arial"/>
          <w:color w:val="auto"/>
          <w:szCs w:val="20"/>
          <w:u w:val="none"/>
        </w:rPr>
      </w:pPr>
    </w:p>
    <w:p w14:paraId="28C8C645" w14:textId="77777777" w:rsidR="00BC7952" w:rsidRPr="00BA5AF7" w:rsidRDefault="00BC7952" w:rsidP="000E12D4">
      <w:pPr>
        <w:spacing w:line="276" w:lineRule="auto"/>
        <w:ind w:left="0" w:right="1693"/>
        <w:rPr>
          <w:rStyle w:val="Hyperlink"/>
          <w:rFonts w:cs="Arial"/>
          <w:color w:val="auto"/>
          <w:szCs w:val="20"/>
          <w:u w:val="none"/>
        </w:rPr>
      </w:pPr>
    </w:p>
    <w:p w14:paraId="396B0DD3"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Ilustraciones:</w:t>
      </w:r>
    </w:p>
    <w:p w14:paraId="5AFE1970"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BA5AF7" w:rsidRDefault="00BC7952" w:rsidP="000E12D4">
      <w:pPr>
        <w:spacing w:line="276" w:lineRule="auto"/>
        <w:ind w:left="0" w:right="1693"/>
        <w:rPr>
          <w:rStyle w:val="Hyperlink"/>
          <w:rFonts w:cs="Arial"/>
          <w:color w:val="auto"/>
          <w:szCs w:val="20"/>
          <w:u w:val="none"/>
        </w:rPr>
      </w:pPr>
    </w:p>
    <w:p w14:paraId="0EAAA7E7" w14:textId="77777777" w:rsidR="00BC7952" w:rsidRPr="00BA5AF7" w:rsidRDefault="00BC7952" w:rsidP="000E12D4">
      <w:pPr>
        <w:spacing w:line="276" w:lineRule="auto"/>
        <w:ind w:left="0" w:right="1693"/>
        <w:rPr>
          <w:rStyle w:val="Hyperlink"/>
          <w:rFonts w:cs="Arial"/>
          <w:color w:val="auto"/>
          <w:szCs w:val="20"/>
          <w:u w:val="none"/>
        </w:rPr>
      </w:pPr>
    </w:p>
    <w:p w14:paraId="43F811F9"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Contacto:</w:t>
      </w:r>
    </w:p>
    <w:p w14:paraId="1ED65B1F"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GmbH</w:t>
      </w:r>
    </w:p>
    <w:p w14:paraId="207269B0"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A-4614 Marchtrenk, Ludwig Szinicz Straße 3</w:t>
      </w:r>
    </w:p>
    <w:p w14:paraId="604D4BF8"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 +43.(0)50.486-0</w:t>
      </w:r>
    </w:p>
    <w:p w14:paraId="10684A6E"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F: +43.(0)50.486-31</w:t>
      </w:r>
    </w:p>
    <w:p w14:paraId="0BFC0F91"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Correo electrónico: tgw@tgw-group.com</w:t>
      </w:r>
    </w:p>
    <w:p w14:paraId="5FEDEA97" w14:textId="77777777" w:rsidR="00BC7952" w:rsidRPr="00BA5AF7" w:rsidRDefault="00BC7952" w:rsidP="000E12D4">
      <w:pPr>
        <w:spacing w:line="276" w:lineRule="auto"/>
        <w:ind w:left="0" w:right="1693"/>
        <w:rPr>
          <w:rStyle w:val="Hyperlink"/>
          <w:rFonts w:cs="Arial"/>
          <w:color w:val="auto"/>
          <w:szCs w:val="20"/>
          <w:u w:val="none"/>
        </w:rPr>
      </w:pPr>
    </w:p>
    <w:p w14:paraId="454D968B" w14:textId="77777777" w:rsidR="00F92A0D" w:rsidRPr="00BA5AF7" w:rsidRDefault="00F92A0D" w:rsidP="000E12D4">
      <w:pPr>
        <w:spacing w:line="276" w:lineRule="auto"/>
        <w:ind w:left="0" w:right="1693"/>
        <w:rPr>
          <w:rStyle w:val="Hyperlink"/>
          <w:rFonts w:cs="Arial"/>
          <w:color w:val="auto"/>
          <w:szCs w:val="20"/>
          <w:u w:val="none"/>
        </w:rPr>
      </w:pPr>
    </w:p>
    <w:p w14:paraId="4C953DB8" w14:textId="77777777" w:rsidR="00F92A0D" w:rsidRPr="00BA5AF7" w:rsidRDefault="00F92A0D"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Contacto de prensa:</w:t>
      </w:r>
    </w:p>
    <w:p w14:paraId="146D92EA" w14:textId="77777777" w:rsidR="00F92A0D"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Alexander Tahedl</w:t>
      </w:r>
    </w:p>
    <w:p w14:paraId="4AA9D108"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Communications Specialist</w:t>
      </w:r>
    </w:p>
    <w:p w14:paraId="6FC4F852"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T: +43.(0)50.486-2267</w:t>
      </w:r>
    </w:p>
    <w:p w14:paraId="72774883"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M: +43.(0)664.88459713</w:t>
      </w:r>
    </w:p>
    <w:p w14:paraId="6525CAFD" w14:textId="77777777" w:rsidR="00BC7952" w:rsidRPr="00BA5AF7" w:rsidRDefault="00BC7952" w:rsidP="000E12D4">
      <w:pPr>
        <w:spacing w:line="276" w:lineRule="auto"/>
        <w:ind w:left="0" w:right="1693"/>
        <w:rPr>
          <w:rFonts w:cs="Arial"/>
          <w:szCs w:val="20"/>
          <w:lang w:val="en-AU"/>
        </w:rPr>
      </w:pPr>
      <w:r>
        <w:rPr>
          <w:rStyle w:val="Hyperlink"/>
          <w:rFonts w:cs="Arial"/>
          <w:color w:val="auto"/>
          <w:szCs w:val="20"/>
          <w:u w:val="none"/>
        </w:rPr>
        <w:t>alexander.tahedl@tgw-group.com</w:t>
      </w:r>
    </w:p>
    <w:p w14:paraId="75E9406C" w14:textId="77777777" w:rsidR="00BC7952" w:rsidRPr="00BA5AF7" w:rsidRDefault="00BC7952" w:rsidP="000E12D4">
      <w:pPr>
        <w:spacing w:line="276" w:lineRule="auto"/>
        <w:ind w:left="0" w:right="1693"/>
        <w:rPr>
          <w:rStyle w:val="Hyperlink"/>
          <w:rFonts w:cs="Arial"/>
          <w:color w:val="auto"/>
          <w:szCs w:val="20"/>
          <w:u w:val="none"/>
          <w:lang w:val="en-AU"/>
        </w:rPr>
      </w:pPr>
    </w:p>
    <w:p w14:paraId="10595A63" w14:textId="77777777" w:rsidR="00F92A0D" w:rsidRPr="00BA5AF7" w:rsidRDefault="00F92A0D" w:rsidP="000E12D4">
      <w:pPr>
        <w:spacing w:line="276" w:lineRule="auto"/>
        <w:ind w:left="0" w:right="1693"/>
        <w:rPr>
          <w:rStyle w:val="Hyperlink"/>
          <w:rFonts w:cs="Arial"/>
          <w:color w:val="auto"/>
          <w:szCs w:val="20"/>
          <w:u w:val="none"/>
          <w:lang w:val="en-AU"/>
        </w:rPr>
      </w:pPr>
    </w:p>
    <w:p w14:paraId="4EED31D9"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Martin Kirchmayr</w:t>
      </w:r>
    </w:p>
    <w:p w14:paraId="7C9E4046"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Director Marketing &amp; Communications</w:t>
      </w:r>
    </w:p>
    <w:p w14:paraId="5E14B3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 +43.(0)50.486-1382</w:t>
      </w:r>
    </w:p>
    <w:p w14:paraId="5B3A92ED"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M: +43.(0)664.8187423</w:t>
      </w:r>
    </w:p>
    <w:p w14:paraId="71237D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martin.kirchmayr@tgw-group.com</w:t>
      </w:r>
    </w:p>
    <w:p w14:paraId="590B2DD5" w14:textId="77777777" w:rsidR="006231AE" w:rsidRPr="000E12D4" w:rsidRDefault="006231AE" w:rsidP="000E12D4">
      <w:pPr>
        <w:spacing w:line="276" w:lineRule="auto"/>
        <w:ind w:left="0" w:right="1693"/>
        <w:rPr>
          <w:rFonts w:cs="Arial"/>
          <w:sz w:val="22"/>
        </w:rPr>
      </w:pPr>
    </w:p>
    <w:sectPr w:rsidR="006231AE" w:rsidRPr="000E12D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DA85" w14:textId="77777777" w:rsidR="005F5EE7" w:rsidRDefault="005F5EE7" w:rsidP="00764006">
      <w:pPr>
        <w:spacing w:line="240" w:lineRule="auto"/>
      </w:pPr>
      <w:r>
        <w:separator/>
      </w:r>
    </w:p>
  </w:endnote>
  <w:endnote w:type="continuationSeparator" w:id="0">
    <w:p w14:paraId="5F455799" w14:textId="77777777" w:rsidR="005F5EE7" w:rsidRDefault="005F5E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1FF0A4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A2841">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A2841">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700A" w14:textId="77777777" w:rsidR="005F5EE7" w:rsidRDefault="005F5EE7" w:rsidP="00764006">
      <w:pPr>
        <w:spacing w:line="240" w:lineRule="auto"/>
      </w:pPr>
      <w:r>
        <w:separator/>
      </w:r>
    </w:p>
  </w:footnote>
  <w:footnote w:type="continuationSeparator" w:id="0">
    <w:p w14:paraId="37B1C573" w14:textId="77777777" w:rsidR="005F5EE7" w:rsidRDefault="005F5E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70A"/>
    <w:rsid w:val="00623EDB"/>
    <w:rsid w:val="00623F84"/>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2841"/>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70B"/>
    <w:rsid w:val="00E12857"/>
    <w:rsid w:val="00E12CC9"/>
    <w:rsid w:val="00E12D70"/>
    <w:rsid w:val="00E17AAB"/>
    <w:rsid w:val="00E204EE"/>
    <w:rsid w:val="00E20B57"/>
    <w:rsid w:val="00E20CD1"/>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nowrap">
    <w:name w:val="nowrap"/>
    <w:basedOn w:val="Absatz-Standardschriftart"/>
    <w:rsid w:val="00A36178"/>
    <w:rPr>
      <w:rFonts w:ascii="Calibri" w:hAnsi="Calibri"/>
    </w:rPr>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85d7bbee-212f-42f3-bc38-a46983e57552"/>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B3BCE4C-6476-48D7-90D7-66BE9D19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INTERSPORT automatisiert mit TGW</vt:lpstr>
    </vt:vector>
  </TitlesOfParts>
  <Company>Klug</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INTERSPORT automatiza con TGW</dc:title>
  <dc:subject/>
  <dc:creator>Tahedl Alexander</dc:creator>
  <cp:keywords>INTERSPORT automatiza con TGW</cp:keywords>
  <dc:description/>
  <cp:lastModifiedBy>Tahedl Alexander</cp:lastModifiedBy>
  <cp:revision>167</cp:revision>
  <cp:lastPrinted>2021-08-30T09:42:00Z</cp:lastPrinted>
  <dcterms:created xsi:type="dcterms:W3CDTF">2023-01-12T09:22:00Z</dcterms:created>
  <dcterms:modified xsi:type="dcterms:W3CDTF">2023-02-06T13:17:00Z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