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CEFD6" w14:textId="1CE00DA0" w:rsidR="00116B32" w:rsidRPr="00330582" w:rsidRDefault="00116B32" w:rsidP="006231AE">
      <w:pPr>
        <w:spacing w:line="360" w:lineRule="auto"/>
        <w:ind w:left="0" w:right="1693"/>
        <w:rPr>
          <w:rFonts w:eastAsia="Times New Roman" w:cs="Arial"/>
          <w:b/>
          <w:sz w:val="16"/>
          <w:szCs w:val="16"/>
        </w:rPr>
      </w:pPr>
    </w:p>
    <w:p w14:paraId="2B315385" w14:textId="77777777" w:rsidR="007A0F1D" w:rsidRDefault="007A0F1D" w:rsidP="006231AE">
      <w:pPr>
        <w:spacing w:line="360" w:lineRule="auto"/>
        <w:ind w:left="0" w:right="1693"/>
        <w:rPr>
          <w:rFonts w:eastAsia="Times New Roman" w:cs="Arial"/>
          <w:b/>
          <w:sz w:val="28"/>
          <w:szCs w:val="28"/>
        </w:rPr>
      </w:pPr>
    </w:p>
    <w:p w14:paraId="121B3101" w14:textId="6C845156" w:rsidR="006231AE" w:rsidRDefault="00B503CE" w:rsidP="006231AE">
      <w:pPr>
        <w:spacing w:line="360" w:lineRule="auto"/>
        <w:ind w:left="0" w:right="1693"/>
        <w:rPr>
          <w:rFonts w:eastAsia="Times New Roman" w:cs="Arial"/>
          <w:b/>
          <w:sz w:val="28"/>
          <w:szCs w:val="28"/>
        </w:rPr>
      </w:pPr>
      <w:bookmarkStart w:id="0" w:name="_GoBack"/>
      <w:bookmarkEnd w:id="0"/>
      <w:r>
        <w:rPr>
          <w:rFonts w:eastAsia="Times New Roman" w:cs="Arial"/>
          <w:b/>
          <w:sz w:val="28"/>
          <w:szCs w:val="28"/>
        </w:rPr>
        <w:t xml:space="preserve">TGW </w:t>
      </w:r>
      <w:proofErr w:type="spellStart"/>
      <w:r>
        <w:rPr>
          <w:rFonts w:eastAsia="Times New Roman" w:cs="Arial"/>
          <w:b/>
          <w:sz w:val="28"/>
          <w:szCs w:val="28"/>
        </w:rPr>
        <w:t>celebrates</w:t>
      </w:r>
      <w:proofErr w:type="spellEnd"/>
      <w:r>
        <w:rPr>
          <w:rFonts w:eastAsia="Times New Roman" w:cs="Arial"/>
          <w:b/>
          <w:sz w:val="28"/>
          <w:szCs w:val="28"/>
        </w:rPr>
        <w:t xml:space="preserve"> its 50th </w:t>
      </w:r>
      <w:proofErr w:type="spellStart"/>
      <w:r>
        <w:rPr>
          <w:rFonts w:eastAsia="Times New Roman" w:cs="Arial"/>
          <w:b/>
          <w:sz w:val="28"/>
          <w:szCs w:val="28"/>
        </w:rPr>
        <w:t>anniversary</w:t>
      </w:r>
      <w:proofErr w:type="spellEnd"/>
    </w:p>
    <w:p w14:paraId="648DA63D" w14:textId="6ACA6FD1" w:rsidR="005F35FC" w:rsidRDefault="005F35FC" w:rsidP="006231AE">
      <w:pPr>
        <w:spacing w:line="360" w:lineRule="auto"/>
        <w:ind w:left="0" w:right="1693"/>
        <w:rPr>
          <w:rFonts w:eastAsia="Times New Roman" w:cs="Arial"/>
          <w:b/>
          <w:sz w:val="24"/>
          <w:szCs w:val="24"/>
        </w:rPr>
      </w:pPr>
    </w:p>
    <w:p w14:paraId="08D84E13" w14:textId="0E89F800" w:rsidR="005F35FC" w:rsidRPr="00C3320A" w:rsidRDefault="008743B5" w:rsidP="00E75EEF">
      <w:pPr>
        <w:pStyle w:val="Listenabsatz"/>
        <w:numPr>
          <w:ilvl w:val="0"/>
          <w:numId w:val="13"/>
        </w:numPr>
        <w:spacing w:line="360" w:lineRule="auto"/>
        <w:ind w:right="1693"/>
        <w:jc w:val="left"/>
        <w:rPr>
          <w:rFonts w:eastAsia="Times New Roman" w:cs="Arial"/>
          <w:b/>
          <w:sz w:val="24"/>
          <w:szCs w:val="24"/>
          <w:lang w:val="en-AU"/>
        </w:rPr>
      </w:pPr>
      <w:r w:rsidRPr="00C3320A">
        <w:rPr>
          <w:rFonts w:eastAsia="Times New Roman" w:cs="Arial"/>
          <w:b/>
          <w:sz w:val="24"/>
          <w:szCs w:val="24"/>
          <w:lang w:val="en-AU"/>
        </w:rPr>
        <w:t>TGW was founded in Wels, Austria in December 1969.</w:t>
      </w:r>
    </w:p>
    <w:p w14:paraId="47FF51E6" w14:textId="281BE0CA" w:rsidR="005F35FC" w:rsidRPr="00C3320A" w:rsidRDefault="00E75EEF" w:rsidP="000B4185">
      <w:pPr>
        <w:pStyle w:val="Listenabsatz"/>
        <w:numPr>
          <w:ilvl w:val="0"/>
          <w:numId w:val="13"/>
        </w:numPr>
        <w:spacing w:line="360" w:lineRule="auto"/>
        <w:ind w:right="1693"/>
        <w:jc w:val="left"/>
        <w:rPr>
          <w:rFonts w:eastAsia="Times New Roman" w:cs="Arial"/>
          <w:b/>
          <w:sz w:val="24"/>
          <w:szCs w:val="24"/>
          <w:lang w:val="en-AU"/>
        </w:rPr>
      </w:pPr>
      <w:r w:rsidRPr="00C3320A">
        <w:rPr>
          <w:rFonts w:eastAsia="Times New Roman" w:cs="Arial"/>
          <w:b/>
          <w:sz w:val="24"/>
          <w:szCs w:val="24"/>
          <w:lang w:val="en-AU"/>
        </w:rPr>
        <w:t>Today, the company is one of the leading international intralogistics specialists.</w:t>
      </w:r>
    </w:p>
    <w:p w14:paraId="0EDF85BA" w14:textId="6DDA0587" w:rsidR="005F35FC" w:rsidRPr="00C3320A" w:rsidRDefault="00E75EEF" w:rsidP="00E75EEF">
      <w:pPr>
        <w:pStyle w:val="Listenabsatz"/>
        <w:numPr>
          <w:ilvl w:val="0"/>
          <w:numId w:val="13"/>
        </w:numPr>
        <w:spacing w:line="360" w:lineRule="auto"/>
        <w:ind w:right="1693"/>
        <w:jc w:val="left"/>
        <w:rPr>
          <w:rFonts w:eastAsia="Times New Roman" w:cs="Arial"/>
          <w:b/>
          <w:sz w:val="24"/>
          <w:szCs w:val="24"/>
          <w:lang w:val="en-AU"/>
        </w:rPr>
      </w:pPr>
      <w:r w:rsidRPr="00C3320A">
        <w:rPr>
          <w:rFonts w:eastAsia="Times New Roman" w:cs="Arial"/>
          <w:b/>
          <w:sz w:val="24"/>
          <w:szCs w:val="24"/>
          <w:lang w:val="en-AU"/>
        </w:rPr>
        <w:t>Most recently, more than 3,</w:t>
      </w:r>
      <w:r w:rsidR="00C3320A">
        <w:rPr>
          <w:rFonts w:eastAsia="Times New Roman" w:cs="Arial"/>
          <w:b/>
          <w:sz w:val="24"/>
          <w:szCs w:val="24"/>
          <w:lang w:val="en-AU"/>
        </w:rPr>
        <w:t>6</w:t>
      </w:r>
      <w:r w:rsidRPr="00C3320A">
        <w:rPr>
          <w:rFonts w:eastAsia="Times New Roman" w:cs="Arial"/>
          <w:b/>
          <w:sz w:val="24"/>
          <w:szCs w:val="24"/>
          <w:lang w:val="en-AU"/>
        </w:rPr>
        <w:t>00 employees generated a turnover of 719 million Euros</w:t>
      </w:r>
    </w:p>
    <w:p w14:paraId="118CA265" w14:textId="77777777" w:rsidR="006231AE" w:rsidRPr="00C3320A" w:rsidRDefault="006231AE" w:rsidP="006231AE">
      <w:pPr>
        <w:spacing w:line="360" w:lineRule="auto"/>
        <w:ind w:left="0" w:right="1693"/>
        <w:rPr>
          <w:rFonts w:eastAsia="Times New Roman" w:cs="Arial"/>
          <w:b/>
          <w:lang w:val="en-AU"/>
        </w:rPr>
      </w:pPr>
    </w:p>
    <w:p w14:paraId="53961267" w14:textId="1D0AA217" w:rsidR="00A57C5C" w:rsidRPr="00C3320A" w:rsidRDefault="00A57C5C" w:rsidP="006231AE">
      <w:pPr>
        <w:spacing w:line="360" w:lineRule="auto"/>
        <w:ind w:left="0" w:right="1693"/>
        <w:rPr>
          <w:rFonts w:eastAsia="Times New Roman" w:cs="Arial"/>
          <w:b/>
          <w:lang w:val="en-AU"/>
        </w:rPr>
      </w:pPr>
      <w:r w:rsidRPr="00C3320A">
        <w:rPr>
          <w:rFonts w:eastAsia="Times New Roman" w:cs="Arial"/>
          <w:b/>
          <w:lang w:val="en-AU"/>
        </w:rPr>
        <w:t>The roots of TGW reach back to 1969, when entrepreneur Ludwig Szinicz took over a small metalworking shop in Wels. With ten employees, the company produced order picking carts, wheelbarrows and heavy-duty trailers. TGW developed the first conveyor belts of the company's history for an Austrian mail-order retailer in 1970. This laid the foundation for an intralogistics success story.</w:t>
      </w:r>
    </w:p>
    <w:p w14:paraId="5A5E292D" w14:textId="7C63D77A" w:rsidR="00A57C5C" w:rsidRPr="00C3320A" w:rsidRDefault="00A57C5C" w:rsidP="006231AE">
      <w:pPr>
        <w:spacing w:line="360" w:lineRule="auto"/>
        <w:ind w:left="0" w:right="1693"/>
        <w:rPr>
          <w:rFonts w:eastAsia="Times New Roman" w:cs="Arial"/>
          <w:lang w:val="en-AU"/>
        </w:rPr>
      </w:pPr>
    </w:p>
    <w:p w14:paraId="22331038" w14:textId="7ECF090A" w:rsidR="003126CB" w:rsidRPr="00C3320A" w:rsidRDefault="00A57C5C" w:rsidP="006231AE">
      <w:pPr>
        <w:spacing w:line="360" w:lineRule="auto"/>
        <w:ind w:left="0" w:right="1693"/>
        <w:rPr>
          <w:rFonts w:eastAsia="Times New Roman" w:cs="Arial"/>
          <w:lang w:val="en-AU"/>
        </w:rPr>
      </w:pPr>
      <w:r w:rsidRPr="00C3320A">
        <w:rPr>
          <w:rFonts w:eastAsia="Times New Roman" w:cs="Arial"/>
          <w:lang w:val="en-AU"/>
        </w:rPr>
        <w:t>In the years since then, TGW has concentrated entirely on intralogistics. The product range was incrementally expanded with innovative products such as storage and retrieval machines, conveying system solutions and storage systems.</w:t>
      </w:r>
    </w:p>
    <w:p w14:paraId="24E1E464" w14:textId="77777777" w:rsidR="003126CB" w:rsidRPr="00C3320A" w:rsidRDefault="003126CB" w:rsidP="006231AE">
      <w:pPr>
        <w:spacing w:line="360" w:lineRule="auto"/>
        <w:ind w:left="0" w:right="1693"/>
        <w:rPr>
          <w:rFonts w:eastAsia="Times New Roman" w:cs="Arial"/>
          <w:lang w:val="en-AU"/>
        </w:rPr>
      </w:pPr>
    </w:p>
    <w:p w14:paraId="5EC8D336" w14:textId="3514BB26" w:rsidR="006231AE" w:rsidRPr="00C3320A" w:rsidRDefault="003126CB" w:rsidP="006231AE">
      <w:pPr>
        <w:spacing w:line="360" w:lineRule="auto"/>
        <w:ind w:left="0" w:right="1693"/>
        <w:rPr>
          <w:rFonts w:eastAsia="Times New Roman" w:cs="Arial"/>
          <w:b/>
          <w:lang w:val="en-AU"/>
        </w:rPr>
      </w:pPr>
      <w:r w:rsidRPr="00C3320A">
        <w:rPr>
          <w:rFonts w:eastAsia="Times New Roman" w:cs="Arial"/>
          <w:lang w:val="en-AU"/>
        </w:rPr>
        <w:t>The company experienced continuous growth and soon had several hundred employees. In the early 2000s, TGW evolved into an internationally renowned manufacturer of mechatronic subsystems for intralogistics. The products from Wels enjoy an excellent reputation in the industry and feature sophisticated technology and high reliability.</w:t>
      </w:r>
    </w:p>
    <w:p w14:paraId="05B9B63C" w14:textId="77777777" w:rsidR="00A57C5C" w:rsidRPr="00C3320A" w:rsidRDefault="00A57C5C" w:rsidP="006231AE">
      <w:pPr>
        <w:spacing w:line="360" w:lineRule="auto"/>
        <w:ind w:left="0" w:right="1693"/>
        <w:rPr>
          <w:rFonts w:eastAsia="Times New Roman" w:cs="Arial"/>
          <w:lang w:val="en-AU"/>
        </w:rPr>
      </w:pPr>
    </w:p>
    <w:p w14:paraId="753EFA78" w14:textId="77777777" w:rsidR="00A57C5C" w:rsidRPr="00C3320A" w:rsidRDefault="00A57C5C" w:rsidP="00A57C5C">
      <w:pPr>
        <w:spacing w:line="360" w:lineRule="auto"/>
        <w:ind w:left="0" w:right="1693"/>
        <w:rPr>
          <w:rFonts w:eastAsia="Times New Roman" w:cs="Arial"/>
          <w:b/>
          <w:lang w:val="en-AU"/>
        </w:rPr>
      </w:pPr>
      <w:r w:rsidRPr="00C3320A">
        <w:rPr>
          <w:rFonts w:eastAsia="Times New Roman" w:cs="Arial"/>
          <w:b/>
          <w:lang w:val="en-AU"/>
        </w:rPr>
        <w:t>The path to becoming a systems integrator</w:t>
      </w:r>
    </w:p>
    <w:p w14:paraId="0C1BC3D6" w14:textId="77777777" w:rsidR="00A57C5C" w:rsidRPr="00C3320A" w:rsidRDefault="00A57C5C" w:rsidP="00A57C5C">
      <w:pPr>
        <w:spacing w:line="360" w:lineRule="auto"/>
        <w:ind w:left="0" w:right="1693"/>
        <w:rPr>
          <w:rFonts w:eastAsia="Times New Roman" w:cs="Arial"/>
          <w:lang w:val="en-AU"/>
        </w:rPr>
      </w:pPr>
    </w:p>
    <w:p w14:paraId="45F41486" w14:textId="6B7108AA" w:rsidR="00E75EEF" w:rsidRPr="00C3320A" w:rsidRDefault="00A57C5C" w:rsidP="00A57C5C">
      <w:pPr>
        <w:spacing w:line="360" w:lineRule="auto"/>
        <w:ind w:left="0" w:right="1693"/>
        <w:rPr>
          <w:rFonts w:eastAsia="Times New Roman" w:cs="Arial"/>
          <w:lang w:val="en-AU"/>
        </w:rPr>
      </w:pPr>
      <w:r w:rsidRPr="00C3320A">
        <w:rPr>
          <w:rFonts w:eastAsia="Times New Roman" w:cs="Arial"/>
          <w:lang w:val="en-AU"/>
        </w:rPr>
        <w:t>2008 was a year marked by a fundamental strategy change that is of central importance for the further development of TGW. The company took the step from being a manufacturer of mechatronic subsystems to a systems integrator. The company would no longer just supply other companies, but also plan and implement highly complex logistics centres itself as a general contractor.</w:t>
      </w:r>
    </w:p>
    <w:p w14:paraId="740E9EF0" w14:textId="77777777" w:rsidR="00E75EEF" w:rsidRPr="00C3320A" w:rsidRDefault="00E75EEF" w:rsidP="00A57C5C">
      <w:pPr>
        <w:spacing w:line="360" w:lineRule="auto"/>
        <w:ind w:left="0" w:right="1693"/>
        <w:rPr>
          <w:rFonts w:eastAsia="Times New Roman" w:cs="Arial"/>
          <w:lang w:val="en-AU"/>
        </w:rPr>
      </w:pPr>
    </w:p>
    <w:p w14:paraId="1A59A8C8" w14:textId="2A629FB6" w:rsidR="00A57C5C" w:rsidRPr="00C3320A" w:rsidRDefault="001C050F" w:rsidP="00A57C5C">
      <w:pPr>
        <w:spacing w:line="360" w:lineRule="auto"/>
        <w:ind w:left="0" w:right="1693"/>
        <w:rPr>
          <w:rFonts w:eastAsia="Times New Roman" w:cs="Arial"/>
          <w:lang w:val="en-AU"/>
        </w:rPr>
      </w:pPr>
      <w:r w:rsidRPr="00C3320A">
        <w:rPr>
          <w:rFonts w:eastAsia="Times New Roman" w:cs="Arial"/>
          <w:lang w:val="en-AU"/>
        </w:rPr>
        <w:t>As a result, more and more customers rely on the expertise from Upper Austria, including global brands such as Adidas, Skechers and Zalando. This also involves the internationalisation of the business.</w:t>
      </w:r>
    </w:p>
    <w:p w14:paraId="1297A3AD" w14:textId="3D2846C5" w:rsidR="00976D33" w:rsidRPr="00C3320A" w:rsidRDefault="00011FD5" w:rsidP="006231AE">
      <w:pPr>
        <w:spacing w:line="360" w:lineRule="auto"/>
        <w:ind w:left="0" w:right="1693"/>
        <w:rPr>
          <w:rFonts w:eastAsia="Times New Roman" w:cs="Arial"/>
          <w:lang w:val="en-AU"/>
        </w:rPr>
      </w:pPr>
      <w:r w:rsidRPr="00C3320A">
        <w:rPr>
          <w:rFonts w:eastAsia="Times New Roman" w:cs="Arial"/>
          <w:lang w:val="en-AU"/>
        </w:rPr>
        <w:t xml:space="preserve">Today, TGW has units on three continents and more than 3,500 employees worldwide. About half of them work at the three Upper Austrian sites in Marchtrenk, Wels and </w:t>
      </w:r>
      <w:r w:rsidRPr="00C3320A">
        <w:rPr>
          <w:rFonts w:eastAsia="Times New Roman" w:cs="Arial"/>
          <w:lang w:val="en-AU"/>
        </w:rPr>
        <w:lastRenderedPageBreak/>
        <w:t>Rohrbach. In the 2018/2019 fiscal year, the company generated a revenue of 719.6 million Euros.</w:t>
      </w:r>
    </w:p>
    <w:p w14:paraId="4D2FCF0E" w14:textId="77777777" w:rsidR="00976D33" w:rsidRPr="00C3320A" w:rsidRDefault="00976D33" w:rsidP="006231AE">
      <w:pPr>
        <w:spacing w:line="360" w:lineRule="auto"/>
        <w:ind w:left="0" w:right="1693"/>
        <w:rPr>
          <w:rFonts w:eastAsia="Times New Roman" w:cs="Arial"/>
          <w:lang w:val="en-AU"/>
        </w:rPr>
      </w:pPr>
    </w:p>
    <w:p w14:paraId="0D18BBF6" w14:textId="51EED9A4" w:rsidR="00A57C5C" w:rsidRPr="00C3320A" w:rsidRDefault="00A57C5C" w:rsidP="00A57C5C">
      <w:pPr>
        <w:spacing w:line="360" w:lineRule="auto"/>
        <w:ind w:left="0" w:right="1693"/>
        <w:rPr>
          <w:rFonts w:eastAsia="Times New Roman" w:cs="Arial"/>
          <w:b/>
          <w:lang w:val="en-AU"/>
        </w:rPr>
      </w:pPr>
      <w:r w:rsidRPr="00C3320A">
        <w:rPr>
          <w:rFonts w:eastAsia="Times New Roman" w:cs="Arial"/>
          <w:b/>
          <w:lang w:val="en-AU"/>
        </w:rPr>
        <w:t>TGW Future Private Foundation provides stability</w:t>
      </w:r>
    </w:p>
    <w:p w14:paraId="08EF883D" w14:textId="6492CECE" w:rsidR="00A57C5C" w:rsidRPr="00C3320A" w:rsidRDefault="00A57C5C" w:rsidP="00A57C5C">
      <w:pPr>
        <w:spacing w:line="360" w:lineRule="auto"/>
        <w:ind w:left="0" w:right="1693"/>
        <w:rPr>
          <w:rFonts w:eastAsia="Times New Roman" w:cs="Arial"/>
          <w:lang w:val="en-AU"/>
        </w:rPr>
      </w:pPr>
    </w:p>
    <w:p w14:paraId="3EAB3D23" w14:textId="4C2A808A" w:rsidR="00D713C3" w:rsidRPr="00C3320A" w:rsidRDefault="00D713C3" w:rsidP="00D713C3">
      <w:pPr>
        <w:spacing w:line="360" w:lineRule="auto"/>
        <w:ind w:left="0" w:right="1693"/>
        <w:rPr>
          <w:rFonts w:eastAsia="Times New Roman" w:cs="Arial"/>
          <w:lang w:val="en-AU"/>
        </w:rPr>
      </w:pPr>
      <w:r w:rsidRPr="00C3320A">
        <w:rPr>
          <w:rFonts w:eastAsia="Times New Roman" w:cs="Arial"/>
          <w:lang w:val="en-AU"/>
        </w:rPr>
        <w:t xml:space="preserve">The unique feature of TGW is its structure. Founder Ludwig Szinicz wanted to ensure that even after he withdrew from being in charge of day-to-day operations, TGW would remain a stable and independent company. Therefore, he founded the TGW Future Private Foundation in 2004 and bequeathed it all his shares in the intralogistics specialist company. His intention in doing so was to ensure that the future would be secured for the long term and see to it that TGW would carry on operating in accordance with his philosophy "Focusing on People – Learning and Growing". </w:t>
      </w:r>
    </w:p>
    <w:p w14:paraId="4A552C59" w14:textId="77777777" w:rsidR="00D713C3" w:rsidRPr="00C3320A" w:rsidRDefault="00D713C3" w:rsidP="00D713C3">
      <w:pPr>
        <w:spacing w:line="360" w:lineRule="auto"/>
        <w:ind w:left="0" w:right="1693"/>
        <w:rPr>
          <w:rFonts w:eastAsia="Times New Roman" w:cs="Arial"/>
          <w:lang w:val="en-AU"/>
        </w:rPr>
      </w:pPr>
    </w:p>
    <w:p w14:paraId="73CD9B06" w14:textId="14B6CD2E" w:rsidR="006231AE" w:rsidRPr="00C3320A" w:rsidRDefault="00445563" w:rsidP="00A57C5C">
      <w:pPr>
        <w:spacing w:line="360" w:lineRule="auto"/>
        <w:ind w:left="0" w:right="1693"/>
        <w:rPr>
          <w:rFonts w:eastAsia="Times New Roman" w:cs="Arial"/>
          <w:lang w:val="en-AU"/>
        </w:rPr>
      </w:pPr>
      <w:r w:rsidRPr="00C3320A">
        <w:rPr>
          <w:rFonts w:eastAsia="Times New Roman" w:cs="Arial"/>
          <w:lang w:val="en-AU"/>
        </w:rPr>
        <w:t xml:space="preserve">As a foundation company, TGW cannot be sold. Two-thirds of profits stay in the company and are invested. Thus, TGW is a reliable employer and partner for its customers. The foundation also supports the Future Wings charitable initiatives that are focused primarily on education and vocational training for young people. </w:t>
      </w:r>
    </w:p>
    <w:p w14:paraId="2582473D" w14:textId="6D33AAD3" w:rsidR="006231AE" w:rsidRPr="00C3320A" w:rsidRDefault="006231AE" w:rsidP="006231AE">
      <w:pPr>
        <w:spacing w:line="360" w:lineRule="auto"/>
        <w:ind w:left="0" w:right="1693"/>
        <w:rPr>
          <w:rFonts w:cs="Arial"/>
          <w:lang w:val="en-AU"/>
        </w:rPr>
      </w:pPr>
    </w:p>
    <w:p w14:paraId="722D43B4" w14:textId="7DF26BB1" w:rsidR="005F35FC" w:rsidRPr="00C3320A" w:rsidRDefault="005F35FC" w:rsidP="006231AE">
      <w:pPr>
        <w:spacing w:line="360" w:lineRule="auto"/>
        <w:ind w:left="0" w:right="1693"/>
        <w:rPr>
          <w:rFonts w:cs="Arial"/>
          <w:lang w:val="en-AU"/>
        </w:rPr>
      </w:pPr>
    </w:p>
    <w:p w14:paraId="581A65CD" w14:textId="72C94A28" w:rsidR="005F35FC" w:rsidRPr="00C3320A" w:rsidRDefault="005F35FC" w:rsidP="006231AE">
      <w:pPr>
        <w:spacing w:line="360" w:lineRule="auto"/>
        <w:ind w:left="0" w:right="1693"/>
        <w:rPr>
          <w:rFonts w:cs="Arial"/>
          <w:lang w:val="en-AU"/>
        </w:rPr>
      </w:pPr>
    </w:p>
    <w:p w14:paraId="2F2EC89C" w14:textId="3C8B9E11" w:rsidR="005F35FC" w:rsidRPr="00C3320A" w:rsidRDefault="005F35FC" w:rsidP="006231AE">
      <w:pPr>
        <w:spacing w:line="360" w:lineRule="auto"/>
        <w:ind w:left="0" w:right="1693"/>
        <w:rPr>
          <w:rFonts w:cs="Arial"/>
          <w:lang w:val="en-AU"/>
        </w:rPr>
      </w:pPr>
    </w:p>
    <w:p w14:paraId="533BC160" w14:textId="035DE4A5" w:rsidR="005F35FC" w:rsidRPr="00C3320A" w:rsidRDefault="005F35FC" w:rsidP="006231AE">
      <w:pPr>
        <w:spacing w:line="360" w:lineRule="auto"/>
        <w:ind w:left="0" w:right="1693"/>
        <w:rPr>
          <w:rFonts w:cs="Arial"/>
          <w:lang w:val="en-AU"/>
        </w:rPr>
      </w:pPr>
    </w:p>
    <w:p w14:paraId="44193CC6" w14:textId="41314EB5" w:rsidR="005F35FC" w:rsidRPr="00C3320A" w:rsidRDefault="005F35FC" w:rsidP="006231AE">
      <w:pPr>
        <w:spacing w:line="360" w:lineRule="auto"/>
        <w:ind w:left="0" w:right="1693"/>
        <w:rPr>
          <w:rFonts w:cs="Arial"/>
          <w:lang w:val="en-AU"/>
        </w:rPr>
      </w:pPr>
    </w:p>
    <w:p w14:paraId="1BA54FF8" w14:textId="35C2EA98" w:rsidR="005F35FC" w:rsidRPr="00C3320A" w:rsidRDefault="005F35FC" w:rsidP="006231AE">
      <w:pPr>
        <w:spacing w:line="360" w:lineRule="auto"/>
        <w:ind w:left="0" w:right="1693"/>
        <w:rPr>
          <w:rFonts w:cs="Arial"/>
          <w:lang w:val="en-AU"/>
        </w:rPr>
      </w:pPr>
    </w:p>
    <w:p w14:paraId="11AE9E7E" w14:textId="4F678910" w:rsidR="005F35FC" w:rsidRPr="00C3320A" w:rsidRDefault="005F35FC" w:rsidP="006231AE">
      <w:pPr>
        <w:spacing w:line="360" w:lineRule="auto"/>
        <w:ind w:left="0" w:right="1693"/>
        <w:rPr>
          <w:rFonts w:cs="Arial"/>
          <w:lang w:val="en-AU"/>
        </w:rPr>
      </w:pPr>
    </w:p>
    <w:p w14:paraId="5201FB82" w14:textId="756CB708" w:rsidR="005F35FC" w:rsidRPr="00C3320A" w:rsidRDefault="005F35FC" w:rsidP="006231AE">
      <w:pPr>
        <w:spacing w:line="360" w:lineRule="auto"/>
        <w:ind w:left="0" w:right="1693"/>
        <w:rPr>
          <w:rFonts w:cs="Arial"/>
          <w:lang w:val="en-AU"/>
        </w:rPr>
      </w:pPr>
    </w:p>
    <w:p w14:paraId="66B6A677" w14:textId="3D422F50" w:rsidR="005F35FC" w:rsidRPr="00C3320A" w:rsidRDefault="005F35FC" w:rsidP="006231AE">
      <w:pPr>
        <w:spacing w:line="360" w:lineRule="auto"/>
        <w:ind w:left="0" w:right="1693"/>
        <w:rPr>
          <w:rFonts w:cs="Arial"/>
          <w:lang w:val="en-AU"/>
        </w:rPr>
      </w:pPr>
    </w:p>
    <w:p w14:paraId="2F1DDE70" w14:textId="41D2F7F3" w:rsidR="008E47BC" w:rsidRPr="00C3320A" w:rsidRDefault="008E47BC" w:rsidP="006231AE">
      <w:pPr>
        <w:spacing w:line="360" w:lineRule="auto"/>
        <w:ind w:left="0" w:right="1693"/>
        <w:rPr>
          <w:rFonts w:cs="Arial"/>
          <w:lang w:val="en-AU"/>
        </w:rPr>
      </w:pPr>
    </w:p>
    <w:p w14:paraId="557F0B1B" w14:textId="77777777" w:rsidR="008E47BC" w:rsidRPr="00C3320A" w:rsidRDefault="008E47BC" w:rsidP="006231AE">
      <w:pPr>
        <w:spacing w:line="360" w:lineRule="auto"/>
        <w:ind w:left="0" w:right="1693"/>
        <w:rPr>
          <w:rFonts w:cs="Arial"/>
          <w:lang w:val="en-AU"/>
        </w:rPr>
      </w:pPr>
    </w:p>
    <w:p w14:paraId="12948237" w14:textId="463CF46E" w:rsidR="005F35FC" w:rsidRPr="00C3320A" w:rsidRDefault="005F35FC" w:rsidP="006231AE">
      <w:pPr>
        <w:spacing w:line="360" w:lineRule="auto"/>
        <w:ind w:left="0" w:right="1693"/>
        <w:rPr>
          <w:rFonts w:cs="Arial"/>
          <w:lang w:val="en-AU"/>
        </w:rPr>
      </w:pPr>
    </w:p>
    <w:p w14:paraId="2B7A00FF" w14:textId="77777777" w:rsidR="00976D33" w:rsidRPr="00C3320A" w:rsidRDefault="00976D33" w:rsidP="006231AE">
      <w:pPr>
        <w:spacing w:line="360" w:lineRule="auto"/>
        <w:ind w:left="0" w:right="1693"/>
        <w:rPr>
          <w:rFonts w:cs="Arial"/>
          <w:lang w:val="en-AU"/>
        </w:rPr>
      </w:pPr>
    </w:p>
    <w:p w14:paraId="5BEBB6A7" w14:textId="08443D33" w:rsidR="005F35FC" w:rsidRPr="00C3320A" w:rsidRDefault="005F35FC" w:rsidP="006231AE">
      <w:pPr>
        <w:spacing w:line="360" w:lineRule="auto"/>
        <w:ind w:left="0" w:right="1693"/>
        <w:rPr>
          <w:rFonts w:cs="Arial"/>
          <w:lang w:val="en-AU"/>
        </w:rPr>
      </w:pPr>
    </w:p>
    <w:p w14:paraId="3CEC776A" w14:textId="174C5390" w:rsidR="00213206" w:rsidRPr="00C3320A" w:rsidRDefault="00213206" w:rsidP="006231AE">
      <w:pPr>
        <w:spacing w:line="360" w:lineRule="auto"/>
        <w:ind w:left="0" w:right="1693"/>
        <w:rPr>
          <w:rFonts w:cs="Arial"/>
          <w:lang w:val="en-AU"/>
        </w:rPr>
      </w:pPr>
    </w:p>
    <w:p w14:paraId="662E6EC9" w14:textId="77777777" w:rsidR="00213206" w:rsidRPr="00C3320A" w:rsidRDefault="00213206" w:rsidP="006231AE">
      <w:pPr>
        <w:spacing w:line="360" w:lineRule="auto"/>
        <w:ind w:left="0" w:right="1693"/>
        <w:rPr>
          <w:rFonts w:cs="Arial"/>
          <w:lang w:val="en-AU"/>
        </w:rPr>
      </w:pPr>
    </w:p>
    <w:p w14:paraId="671DCC3F" w14:textId="77777777" w:rsidR="008E47BC" w:rsidRPr="00C3320A" w:rsidRDefault="008E47BC" w:rsidP="006231AE">
      <w:pPr>
        <w:spacing w:line="360" w:lineRule="auto"/>
        <w:ind w:left="0" w:right="1693"/>
        <w:rPr>
          <w:rFonts w:cs="Arial"/>
          <w:lang w:val="en-AU"/>
        </w:rPr>
      </w:pPr>
    </w:p>
    <w:p w14:paraId="62EC9E57" w14:textId="002DE64E" w:rsidR="00BC7952" w:rsidRPr="00BC7952" w:rsidRDefault="007A0F1D" w:rsidP="00BC7952">
      <w:pPr>
        <w:spacing w:line="240" w:lineRule="auto"/>
        <w:ind w:left="0" w:right="1693"/>
        <w:rPr>
          <w:rStyle w:val="Hyperlink"/>
          <w:color w:val="auto"/>
          <w:u w:val="none"/>
          <w:lang w:val="en-AU"/>
        </w:rPr>
      </w:pPr>
      <w:hyperlink r:id="rId8" w:history="1">
        <w:r w:rsidR="00657F6B" w:rsidRPr="00C3320A">
          <w:rPr>
            <w:rStyle w:val="Hyperlink"/>
            <w:lang w:val="en-AU"/>
          </w:rPr>
          <w:t>www.tgw-group.com</w:t>
        </w:r>
      </w:hyperlink>
    </w:p>
    <w:p w14:paraId="2A835882" w14:textId="77777777" w:rsidR="00BC7952" w:rsidRPr="00BC7952" w:rsidRDefault="00BC7952" w:rsidP="00BC7952">
      <w:pPr>
        <w:spacing w:line="240" w:lineRule="auto"/>
        <w:ind w:left="0" w:right="1693"/>
        <w:rPr>
          <w:rStyle w:val="Hyperlink"/>
          <w:color w:val="auto"/>
          <w:u w:val="none"/>
          <w:lang w:val="en-AU"/>
        </w:rPr>
      </w:pPr>
    </w:p>
    <w:p w14:paraId="0BE73218" w14:textId="77777777" w:rsidR="00BC7952" w:rsidRPr="00BC7952" w:rsidRDefault="00BC7952" w:rsidP="00BC7952">
      <w:pPr>
        <w:spacing w:line="240" w:lineRule="auto"/>
        <w:ind w:left="0" w:right="1693"/>
        <w:rPr>
          <w:rStyle w:val="Hyperlink"/>
          <w:b/>
          <w:color w:val="auto"/>
          <w:u w:val="none"/>
          <w:lang w:val="en-AU"/>
        </w:rPr>
      </w:pPr>
      <w:r w:rsidRPr="00C3320A">
        <w:rPr>
          <w:rStyle w:val="Hyperlink"/>
          <w:b/>
          <w:color w:val="auto"/>
          <w:u w:val="none"/>
          <w:lang w:val="en-AU"/>
        </w:rPr>
        <w:t>About TGW Logistics Group:</w:t>
      </w:r>
    </w:p>
    <w:p w14:paraId="3F798568" w14:textId="77777777" w:rsidR="00BC7952" w:rsidRPr="00C3320A" w:rsidRDefault="00BC7952" w:rsidP="00BC7952">
      <w:pPr>
        <w:spacing w:line="240" w:lineRule="auto"/>
        <w:ind w:left="0" w:right="1693"/>
        <w:rPr>
          <w:rStyle w:val="Hyperlink"/>
          <w:color w:val="auto"/>
          <w:u w:val="none"/>
          <w:lang w:val="en-AU"/>
        </w:rPr>
      </w:pPr>
      <w:r w:rsidRPr="00C3320A">
        <w:rPr>
          <w:rStyle w:val="Hyperlink"/>
          <w:color w:val="auto"/>
          <w:u w:val="none"/>
          <w:lang w:val="en-AU"/>
        </w:rPr>
        <w:t xml:space="preserve">TGW Logistics Group is one of the leading, international suppliers of material handling solutions. For 50 years, the Austrian specialist has implemented automated systems for its international customers, including brands from </w:t>
      </w:r>
      <w:proofErr w:type="gramStart"/>
      <w:r w:rsidRPr="00C3320A">
        <w:rPr>
          <w:rStyle w:val="Hyperlink"/>
          <w:color w:val="auto"/>
          <w:u w:val="none"/>
          <w:lang w:val="en-AU"/>
        </w:rPr>
        <w:t>A</w:t>
      </w:r>
      <w:proofErr w:type="gramEnd"/>
      <w:r w:rsidRPr="00C3320A">
        <w:rPr>
          <w:rStyle w:val="Hyperlink"/>
          <w:color w:val="auto"/>
          <w:u w:val="none"/>
          <w:lang w:val="en-AU"/>
        </w:rPr>
        <w:t xml:space="preserve"> as in Adidas to Z as in Zalando. As systems integrator, TGW plans, produces and implements complex logistics centres, from mechatronic products and robots to control systems and software.</w:t>
      </w:r>
    </w:p>
    <w:p w14:paraId="33FFB395" w14:textId="77777777" w:rsidR="00BC7952" w:rsidRPr="00C3320A" w:rsidRDefault="00BC7952" w:rsidP="00BC7952">
      <w:pPr>
        <w:spacing w:line="240" w:lineRule="auto"/>
        <w:ind w:left="0" w:right="1693"/>
        <w:rPr>
          <w:rStyle w:val="Hyperlink"/>
          <w:color w:val="auto"/>
          <w:u w:val="none"/>
          <w:lang w:val="en-AU"/>
        </w:rPr>
      </w:pPr>
    </w:p>
    <w:p w14:paraId="73993BEF" w14:textId="3B014A7B" w:rsidR="00BC7952" w:rsidRPr="00C3320A" w:rsidRDefault="00BC7952" w:rsidP="00BC7952">
      <w:pPr>
        <w:spacing w:line="240" w:lineRule="auto"/>
        <w:ind w:left="0" w:right="1693"/>
        <w:rPr>
          <w:rStyle w:val="Hyperlink"/>
          <w:color w:val="auto"/>
          <w:u w:val="none"/>
          <w:lang w:val="en-AU"/>
        </w:rPr>
      </w:pPr>
      <w:r w:rsidRPr="00C3320A">
        <w:rPr>
          <w:rStyle w:val="Hyperlink"/>
          <w:color w:val="auto"/>
          <w:u w:val="none"/>
          <w:lang w:val="en-AU"/>
        </w:rPr>
        <w:t>TGW Logistics Group has subsidiaries in Europe, China and the US and more than 3,500 employees worldwide. In the 2018/2019 business year, the company generated a total turnover of 719 million euros.</w:t>
      </w:r>
    </w:p>
    <w:p w14:paraId="589D33BD" w14:textId="77777777" w:rsidR="00BC7952" w:rsidRPr="00C3320A" w:rsidRDefault="00BC7952" w:rsidP="00BC7952">
      <w:pPr>
        <w:spacing w:line="240" w:lineRule="auto"/>
        <w:ind w:left="0" w:right="1693"/>
        <w:rPr>
          <w:rStyle w:val="Hyperlink"/>
          <w:color w:val="auto"/>
          <w:u w:val="none"/>
          <w:lang w:val="en-AU"/>
        </w:rPr>
      </w:pPr>
    </w:p>
    <w:p w14:paraId="21D6B380" w14:textId="77777777" w:rsidR="00BC7952" w:rsidRPr="00C3320A" w:rsidRDefault="00BC7952" w:rsidP="00BC7952">
      <w:pPr>
        <w:spacing w:line="240" w:lineRule="auto"/>
        <w:ind w:left="0" w:right="1693"/>
        <w:rPr>
          <w:rStyle w:val="Hyperlink"/>
          <w:color w:val="auto"/>
          <w:u w:val="none"/>
          <w:lang w:val="en-AU"/>
        </w:rPr>
      </w:pPr>
    </w:p>
    <w:p w14:paraId="44B1072C" w14:textId="77777777" w:rsidR="00BC7952" w:rsidRPr="00C3320A" w:rsidRDefault="00BC7952" w:rsidP="00BC7952">
      <w:pPr>
        <w:spacing w:line="240" w:lineRule="auto"/>
        <w:ind w:left="0" w:right="1693"/>
        <w:rPr>
          <w:rStyle w:val="Hyperlink"/>
          <w:color w:val="auto"/>
          <w:u w:val="none"/>
          <w:lang w:val="en-AU"/>
        </w:rPr>
      </w:pPr>
    </w:p>
    <w:p w14:paraId="566CFC5F" w14:textId="77777777" w:rsidR="00BC7952" w:rsidRPr="00C3320A" w:rsidRDefault="00BC7952" w:rsidP="00BC7952">
      <w:pPr>
        <w:spacing w:line="240" w:lineRule="auto"/>
        <w:ind w:left="0" w:right="1693"/>
        <w:rPr>
          <w:rStyle w:val="Hyperlink"/>
          <w:b/>
          <w:color w:val="auto"/>
          <w:u w:val="none"/>
          <w:lang w:val="en-AU"/>
        </w:rPr>
      </w:pPr>
      <w:r w:rsidRPr="00C3320A">
        <w:rPr>
          <w:rStyle w:val="Hyperlink"/>
          <w:b/>
          <w:color w:val="auto"/>
          <w:u w:val="none"/>
          <w:lang w:val="en-AU"/>
        </w:rPr>
        <w:t>Pictures:</w:t>
      </w:r>
    </w:p>
    <w:p w14:paraId="2E1ABD1A" w14:textId="77777777" w:rsidR="00BC7952" w:rsidRPr="00C3320A" w:rsidRDefault="00BC7952" w:rsidP="00BC7952">
      <w:pPr>
        <w:spacing w:line="240" w:lineRule="auto"/>
        <w:ind w:left="0" w:right="1693"/>
        <w:rPr>
          <w:rStyle w:val="Hyperlink"/>
          <w:color w:val="auto"/>
          <w:u w:val="none"/>
          <w:lang w:val="en-AU"/>
        </w:rPr>
      </w:pPr>
      <w:r w:rsidRPr="00C3320A">
        <w:rPr>
          <w:rStyle w:val="Hyperlink"/>
          <w:color w:val="auto"/>
          <w:u w:val="none"/>
          <w:lang w:val="en-AU"/>
        </w:rPr>
        <w:t>Reprint with reference to TGW Logistics Group GmbH free of charge. Reprint is not permitted for promotional purposes.</w:t>
      </w:r>
    </w:p>
    <w:p w14:paraId="52D55A32" w14:textId="77777777" w:rsidR="00BC7952" w:rsidRPr="00C3320A" w:rsidRDefault="00BC7952" w:rsidP="00BC7952">
      <w:pPr>
        <w:spacing w:line="240" w:lineRule="auto"/>
        <w:ind w:left="0" w:right="1693"/>
        <w:rPr>
          <w:rStyle w:val="Hyperlink"/>
          <w:color w:val="auto"/>
          <w:u w:val="none"/>
          <w:lang w:val="en-AU"/>
        </w:rPr>
      </w:pPr>
    </w:p>
    <w:p w14:paraId="5DF22281" w14:textId="77777777" w:rsidR="00BC7952" w:rsidRPr="00C3320A" w:rsidRDefault="00BC7952" w:rsidP="00BC7952">
      <w:pPr>
        <w:spacing w:line="240" w:lineRule="auto"/>
        <w:ind w:left="0" w:right="1693"/>
        <w:rPr>
          <w:rStyle w:val="Hyperlink"/>
          <w:color w:val="auto"/>
          <w:u w:val="none"/>
          <w:lang w:val="en-AU"/>
        </w:rPr>
      </w:pPr>
    </w:p>
    <w:p w14:paraId="2D228FBF" w14:textId="77777777" w:rsidR="00BC7952" w:rsidRPr="00C3320A" w:rsidRDefault="00BC7952" w:rsidP="00BC7952">
      <w:pPr>
        <w:spacing w:line="240" w:lineRule="auto"/>
        <w:ind w:left="0" w:right="1693"/>
        <w:rPr>
          <w:rStyle w:val="Hyperlink"/>
          <w:b/>
          <w:color w:val="auto"/>
          <w:u w:val="none"/>
          <w:lang w:val="en-AU"/>
        </w:rPr>
      </w:pPr>
      <w:r w:rsidRPr="00C3320A">
        <w:rPr>
          <w:rStyle w:val="Hyperlink"/>
          <w:b/>
          <w:color w:val="auto"/>
          <w:u w:val="none"/>
          <w:lang w:val="en-AU"/>
        </w:rPr>
        <w:t>Contact:</w:t>
      </w:r>
    </w:p>
    <w:p w14:paraId="21F166E8" w14:textId="77777777" w:rsidR="00BC7952" w:rsidRPr="00C3320A" w:rsidRDefault="00BC7952" w:rsidP="00BC7952">
      <w:pPr>
        <w:spacing w:line="240" w:lineRule="auto"/>
        <w:ind w:left="0" w:right="1693"/>
        <w:rPr>
          <w:rStyle w:val="Hyperlink"/>
          <w:color w:val="auto"/>
          <w:u w:val="none"/>
          <w:lang w:val="en-AU"/>
        </w:rPr>
      </w:pPr>
      <w:r w:rsidRPr="00C3320A">
        <w:rPr>
          <w:rStyle w:val="Hyperlink"/>
          <w:color w:val="auto"/>
          <w:u w:val="none"/>
          <w:lang w:val="en-AU"/>
        </w:rPr>
        <w:t>TGW Logistics Group GmbH</w:t>
      </w:r>
    </w:p>
    <w:p w14:paraId="4505A7ED" w14:textId="77777777" w:rsidR="00BC7952" w:rsidRPr="00D1043D" w:rsidRDefault="00BC7952" w:rsidP="00BC7952">
      <w:pPr>
        <w:spacing w:line="240" w:lineRule="auto"/>
        <w:ind w:left="0" w:right="1693"/>
        <w:rPr>
          <w:rStyle w:val="Hyperlink"/>
          <w:color w:val="auto"/>
          <w:u w:val="none"/>
        </w:rPr>
      </w:pPr>
      <w:r>
        <w:rPr>
          <w:rStyle w:val="Hyperlink"/>
          <w:color w:val="auto"/>
          <w:u w:val="none"/>
        </w:rPr>
        <w:t>A-4614 Marchtrenk, Ludwig Szinicz Straße 3</w:t>
      </w:r>
    </w:p>
    <w:p w14:paraId="0507FA2E" w14:textId="77777777" w:rsidR="00BC7952" w:rsidRPr="00D1043D" w:rsidRDefault="00BC7952" w:rsidP="00BC7952">
      <w:pPr>
        <w:spacing w:line="240" w:lineRule="auto"/>
        <w:ind w:left="0" w:right="1693"/>
        <w:rPr>
          <w:rStyle w:val="Hyperlink"/>
          <w:color w:val="auto"/>
          <w:u w:val="none"/>
        </w:rPr>
      </w:pPr>
      <w:r>
        <w:rPr>
          <w:rStyle w:val="Hyperlink"/>
          <w:color w:val="auto"/>
          <w:u w:val="none"/>
        </w:rPr>
        <w:t>T: +43.(0)50.486-0</w:t>
      </w:r>
    </w:p>
    <w:p w14:paraId="1E156A57" w14:textId="77777777" w:rsidR="00BC7952" w:rsidRPr="00D1043D" w:rsidRDefault="00BC7952" w:rsidP="00BC7952">
      <w:pPr>
        <w:spacing w:line="240" w:lineRule="auto"/>
        <w:ind w:left="0" w:right="1693"/>
        <w:rPr>
          <w:rStyle w:val="Hyperlink"/>
          <w:color w:val="auto"/>
          <w:u w:val="none"/>
        </w:rPr>
      </w:pPr>
      <w:r>
        <w:rPr>
          <w:rStyle w:val="Hyperlink"/>
          <w:color w:val="auto"/>
          <w:u w:val="none"/>
        </w:rPr>
        <w:t>F: +43.(0)50.486-31</w:t>
      </w:r>
    </w:p>
    <w:p w14:paraId="369D44DA" w14:textId="77777777" w:rsidR="00BC7952" w:rsidRPr="00D1043D" w:rsidRDefault="00BC7952" w:rsidP="00BC7952">
      <w:pPr>
        <w:spacing w:line="240" w:lineRule="auto"/>
        <w:ind w:left="0" w:right="1693"/>
        <w:rPr>
          <w:rStyle w:val="Hyperlink"/>
          <w:color w:val="auto"/>
          <w:u w:val="none"/>
        </w:rPr>
      </w:pPr>
      <w:proofErr w:type="spellStart"/>
      <w:r>
        <w:rPr>
          <w:rStyle w:val="Hyperlink"/>
          <w:color w:val="auto"/>
          <w:u w:val="none"/>
        </w:rPr>
        <w:t>e-mail</w:t>
      </w:r>
      <w:proofErr w:type="spellEnd"/>
      <w:r>
        <w:rPr>
          <w:rStyle w:val="Hyperlink"/>
          <w:color w:val="auto"/>
          <w:u w:val="none"/>
        </w:rPr>
        <w:t>: tgw@tgw-group.com</w:t>
      </w:r>
    </w:p>
    <w:p w14:paraId="4A673058" w14:textId="77777777" w:rsidR="00BC7952" w:rsidRDefault="00BC7952" w:rsidP="00BC7952">
      <w:pPr>
        <w:spacing w:line="240" w:lineRule="auto"/>
        <w:ind w:left="0" w:right="1693"/>
        <w:rPr>
          <w:rStyle w:val="Hyperlink"/>
          <w:color w:val="auto"/>
          <w:u w:val="none"/>
        </w:rPr>
      </w:pPr>
    </w:p>
    <w:p w14:paraId="73B66EF1" w14:textId="77777777" w:rsidR="00BC7952" w:rsidRPr="00D1043D" w:rsidRDefault="00BC7952" w:rsidP="00BC7952">
      <w:pPr>
        <w:spacing w:line="240" w:lineRule="auto"/>
        <w:ind w:left="0" w:right="1693"/>
        <w:rPr>
          <w:rStyle w:val="Hyperlink"/>
          <w:color w:val="auto"/>
          <w:u w:val="none"/>
          <w:lang w:val="en-AU"/>
        </w:rPr>
      </w:pPr>
      <w:r w:rsidRPr="00C3320A">
        <w:rPr>
          <w:rStyle w:val="Hyperlink"/>
          <w:color w:val="auto"/>
          <w:u w:val="none"/>
          <w:lang w:val="en-AU"/>
        </w:rPr>
        <w:t>Alexander Tahedl</w:t>
      </w:r>
    </w:p>
    <w:p w14:paraId="38CAFEA0" w14:textId="77777777" w:rsidR="00BC7952" w:rsidRPr="00D1043D" w:rsidRDefault="00BC7952" w:rsidP="00BC7952">
      <w:pPr>
        <w:spacing w:line="240" w:lineRule="auto"/>
        <w:ind w:left="0" w:right="1693"/>
        <w:rPr>
          <w:rStyle w:val="Hyperlink"/>
          <w:color w:val="auto"/>
          <w:u w:val="none"/>
          <w:lang w:val="en-AU"/>
        </w:rPr>
      </w:pPr>
      <w:r w:rsidRPr="00C3320A">
        <w:rPr>
          <w:rStyle w:val="Hyperlink"/>
          <w:color w:val="auto"/>
          <w:u w:val="none"/>
          <w:lang w:val="en-AU"/>
        </w:rPr>
        <w:t>Marketing &amp; Communications Specialist</w:t>
      </w:r>
    </w:p>
    <w:p w14:paraId="5E970954" w14:textId="77777777" w:rsidR="00BC7952" w:rsidRPr="00A345ED" w:rsidRDefault="00BC7952" w:rsidP="00BC7952">
      <w:pPr>
        <w:spacing w:line="240" w:lineRule="auto"/>
        <w:ind w:left="0" w:right="1693"/>
        <w:rPr>
          <w:rStyle w:val="Hyperlink"/>
          <w:color w:val="auto"/>
          <w:u w:val="none"/>
          <w:lang w:val="en-AU"/>
        </w:rPr>
      </w:pPr>
      <w:r w:rsidRPr="00C3320A">
        <w:rPr>
          <w:rStyle w:val="Hyperlink"/>
          <w:color w:val="auto"/>
          <w:u w:val="none"/>
          <w:lang w:val="en-AU"/>
        </w:rPr>
        <w:t>T: +43</w:t>
      </w:r>
      <w:proofErr w:type="gramStart"/>
      <w:r w:rsidRPr="00C3320A">
        <w:rPr>
          <w:rStyle w:val="Hyperlink"/>
          <w:color w:val="auto"/>
          <w:u w:val="none"/>
          <w:lang w:val="en-AU"/>
        </w:rPr>
        <w:t>.(</w:t>
      </w:r>
      <w:proofErr w:type="gramEnd"/>
      <w:r w:rsidRPr="00C3320A">
        <w:rPr>
          <w:rStyle w:val="Hyperlink"/>
          <w:color w:val="auto"/>
          <w:u w:val="none"/>
          <w:lang w:val="en-AU"/>
        </w:rPr>
        <w:t>0)50.486-2267</w:t>
      </w:r>
    </w:p>
    <w:p w14:paraId="634DC71C" w14:textId="77777777" w:rsidR="00BC7952" w:rsidRPr="00A345ED" w:rsidRDefault="00BC7952" w:rsidP="00BC7952">
      <w:pPr>
        <w:spacing w:line="240" w:lineRule="auto"/>
        <w:ind w:left="0" w:right="1693"/>
        <w:rPr>
          <w:rStyle w:val="Hyperlink"/>
          <w:color w:val="auto"/>
          <w:u w:val="none"/>
          <w:lang w:val="en-AU"/>
        </w:rPr>
      </w:pPr>
      <w:r w:rsidRPr="00C3320A">
        <w:rPr>
          <w:rStyle w:val="Hyperlink"/>
          <w:color w:val="auto"/>
          <w:u w:val="none"/>
          <w:lang w:val="en-AU"/>
        </w:rPr>
        <w:t>M: +43.664.88459713</w:t>
      </w:r>
    </w:p>
    <w:p w14:paraId="39DC7715" w14:textId="77777777" w:rsidR="00BC7952" w:rsidRPr="00A345ED" w:rsidRDefault="00BC7952" w:rsidP="00BC7952">
      <w:pPr>
        <w:spacing w:line="240" w:lineRule="auto"/>
        <w:ind w:left="0" w:right="1693"/>
        <w:rPr>
          <w:lang w:val="en-AU"/>
        </w:rPr>
      </w:pPr>
      <w:r w:rsidRPr="00C3320A">
        <w:rPr>
          <w:rStyle w:val="Hyperlink"/>
          <w:color w:val="auto"/>
          <w:u w:val="none"/>
          <w:lang w:val="en-AU"/>
        </w:rPr>
        <w:t>alexander.tahedl@tgw-group.com</w:t>
      </w:r>
    </w:p>
    <w:p w14:paraId="59D12869" w14:textId="77777777" w:rsidR="00BC7952" w:rsidRPr="00A345ED" w:rsidRDefault="00BC7952" w:rsidP="00BC7952">
      <w:pPr>
        <w:spacing w:line="240" w:lineRule="auto"/>
        <w:ind w:left="0" w:right="1693"/>
        <w:rPr>
          <w:rStyle w:val="Hyperlink"/>
          <w:color w:val="auto"/>
          <w:u w:val="none"/>
          <w:lang w:val="en-AU"/>
        </w:rPr>
      </w:pPr>
    </w:p>
    <w:p w14:paraId="48081E6F" w14:textId="77777777" w:rsidR="00BC7952" w:rsidRPr="00D1043D" w:rsidRDefault="00BC7952" w:rsidP="00BC7952">
      <w:pPr>
        <w:spacing w:line="240" w:lineRule="auto"/>
        <w:ind w:left="0" w:right="1693"/>
        <w:rPr>
          <w:rStyle w:val="Hyperlink"/>
          <w:color w:val="auto"/>
          <w:u w:val="none"/>
          <w:lang w:val="en-AU"/>
        </w:rPr>
      </w:pPr>
      <w:r w:rsidRPr="00C3320A">
        <w:rPr>
          <w:rStyle w:val="Hyperlink"/>
          <w:color w:val="auto"/>
          <w:u w:val="none"/>
          <w:lang w:val="en-AU"/>
        </w:rPr>
        <w:t>Press contact:</w:t>
      </w:r>
    </w:p>
    <w:p w14:paraId="7A845D71" w14:textId="77777777" w:rsidR="00BC7952" w:rsidRPr="00D1043D" w:rsidRDefault="00BC7952" w:rsidP="00BC7952">
      <w:pPr>
        <w:spacing w:line="240" w:lineRule="auto"/>
        <w:ind w:left="0" w:right="1693"/>
        <w:rPr>
          <w:rStyle w:val="Hyperlink"/>
          <w:color w:val="auto"/>
          <w:u w:val="none"/>
          <w:lang w:val="en-AU"/>
        </w:rPr>
      </w:pPr>
      <w:r w:rsidRPr="00C3320A">
        <w:rPr>
          <w:rStyle w:val="Hyperlink"/>
          <w:color w:val="auto"/>
          <w:u w:val="none"/>
          <w:lang w:val="en-AU"/>
        </w:rPr>
        <w:t>Martin Kirchmayr</w:t>
      </w:r>
    </w:p>
    <w:p w14:paraId="43019F14" w14:textId="77777777" w:rsidR="00BC7952" w:rsidRPr="00D1043D" w:rsidRDefault="00BC7952" w:rsidP="00BC7952">
      <w:pPr>
        <w:spacing w:line="240" w:lineRule="auto"/>
        <w:ind w:left="0" w:right="1693"/>
        <w:rPr>
          <w:rStyle w:val="Hyperlink"/>
          <w:color w:val="auto"/>
          <w:u w:val="none"/>
          <w:lang w:val="en-AU"/>
        </w:rPr>
      </w:pPr>
      <w:r w:rsidRPr="00C3320A">
        <w:rPr>
          <w:rStyle w:val="Hyperlink"/>
          <w:color w:val="auto"/>
          <w:u w:val="none"/>
          <w:lang w:val="en-AU"/>
        </w:rPr>
        <w:t>Director Marketing &amp; Communications</w:t>
      </w:r>
    </w:p>
    <w:p w14:paraId="304092D1" w14:textId="77777777" w:rsidR="00BC7952" w:rsidRPr="00C3320A" w:rsidRDefault="00BC7952" w:rsidP="00BC7952">
      <w:pPr>
        <w:spacing w:line="240" w:lineRule="auto"/>
        <w:ind w:left="0" w:right="1693"/>
        <w:rPr>
          <w:rStyle w:val="Hyperlink"/>
          <w:color w:val="auto"/>
          <w:u w:val="none"/>
        </w:rPr>
      </w:pPr>
      <w:r>
        <w:rPr>
          <w:rStyle w:val="Hyperlink"/>
          <w:color w:val="auto"/>
          <w:u w:val="none"/>
        </w:rPr>
        <w:t>T: +43.(0)50.486-1382</w:t>
      </w:r>
    </w:p>
    <w:p w14:paraId="384D1985" w14:textId="77777777" w:rsidR="00BC7952" w:rsidRPr="00C3320A" w:rsidRDefault="00BC7952" w:rsidP="00BC7952">
      <w:pPr>
        <w:spacing w:line="240" w:lineRule="auto"/>
        <w:ind w:left="0" w:right="1693"/>
        <w:rPr>
          <w:rStyle w:val="Hyperlink"/>
          <w:color w:val="auto"/>
          <w:u w:val="none"/>
        </w:rPr>
      </w:pPr>
      <w:r>
        <w:rPr>
          <w:rStyle w:val="Hyperlink"/>
          <w:color w:val="auto"/>
          <w:u w:val="none"/>
        </w:rPr>
        <w:t>M: +43.664.8187423</w:t>
      </w:r>
    </w:p>
    <w:p w14:paraId="00D8C2A3" w14:textId="77777777" w:rsidR="00BC7952" w:rsidRPr="00C3320A" w:rsidRDefault="00BC7952" w:rsidP="00BC7952">
      <w:pPr>
        <w:spacing w:line="240" w:lineRule="auto"/>
        <w:ind w:left="0" w:right="1693"/>
        <w:rPr>
          <w:rStyle w:val="Hyperlink"/>
          <w:color w:val="auto"/>
          <w:u w:val="none"/>
        </w:rPr>
      </w:pPr>
      <w:r>
        <w:rPr>
          <w:rStyle w:val="Hyperlink"/>
          <w:color w:val="auto"/>
          <w:u w:val="none"/>
        </w:rPr>
        <w:t>martin.kirchmayr@tgw-group.com</w:t>
      </w:r>
    </w:p>
    <w:p w14:paraId="16AF86FD" w14:textId="77777777" w:rsidR="00BC7952" w:rsidRPr="00C3320A" w:rsidRDefault="00BC7952" w:rsidP="00BC7952">
      <w:pPr>
        <w:spacing w:line="240" w:lineRule="auto"/>
        <w:ind w:left="0" w:right="1693"/>
        <w:rPr>
          <w:rStyle w:val="Hyperlink"/>
          <w:color w:val="auto"/>
          <w:u w:val="none"/>
        </w:rPr>
      </w:pPr>
    </w:p>
    <w:p w14:paraId="66DA4BFC" w14:textId="77777777" w:rsidR="00BC7952" w:rsidRPr="00D1043D" w:rsidRDefault="00BC7952" w:rsidP="00BC7952">
      <w:pPr>
        <w:spacing w:line="240" w:lineRule="auto"/>
        <w:ind w:left="0" w:right="1693"/>
      </w:pPr>
    </w:p>
    <w:p w14:paraId="3CD656FD" w14:textId="57ECC780" w:rsidR="006231AE" w:rsidRPr="006231AE" w:rsidRDefault="006231AE" w:rsidP="006231AE">
      <w:pPr>
        <w:ind w:left="0" w:right="1693"/>
      </w:pPr>
    </w:p>
    <w:sectPr w:rsidR="006231AE" w:rsidRPr="006231AE"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CA65D" w14:textId="77777777" w:rsidR="00DD3277" w:rsidRDefault="00DD3277" w:rsidP="00764006">
      <w:pPr>
        <w:spacing w:line="240" w:lineRule="auto"/>
      </w:pPr>
      <w:r>
        <w:separator/>
      </w:r>
    </w:p>
  </w:endnote>
  <w:endnote w:type="continuationSeparator" w:id="0">
    <w:p w14:paraId="621A7FF1" w14:textId="77777777" w:rsidR="00DD3277" w:rsidRDefault="00DD3277"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DD3277" w:rsidRPr="00C424EA" w14:paraId="08816687" w14:textId="77777777" w:rsidTr="00A345ED">
      <w:tc>
        <w:tcPr>
          <w:tcW w:w="6474" w:type="dxa"/>
        </w:tcPr>
        <w:p w14:paraId="49AE738F" w14:textId="77777777" w:rsidR="00DD3277" w:rsidRPr="00C424EA" w:rsidRDefault="00DD3277"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44940353" w14:textId="77777777" w:rsidR="00DD3277" w:rsidRPr="00C424EA" w:rsidRDefault="00DD3277" w:rsidP="00C424EA">
          <w:pPr>
            <w:pStyle w:val="Fuzeile"/>
            <w:rPr>
              <w:sz w:val="16"/>
              <w:szCs w:val="16"/>
            </w:rPr>
          </w:pPr>
        </w:p>
      </w:tc>
      <w:tc>
        <w:tcPr>
          <w:tcW w:w="283" w:type="dxa"/>
          <w:tcBorders>
            <w:left w:val="single" w:sz="12" w:space="0" w:color="C00418" w:themeColor="accent1"/>
          </w:tcBorders>
        </w:tcPr>
        <w:p w14:paraId="7D5060D7" w14:textId="77777777" w:rsidR="00DD3277" w:rsidRPr="00C424EA" w:rsidRDefault="00DD3277" w:rsidP="00C424EA">
          <w:pPr>
            <w:pStyle w:val="Fuzeile"/>
            <w:rPr>
              <w:sz w:val="16"/>
              <w:szCs w:val="16"/>
            </w:rPr>
          </w:pPr>
        </w:p>
      </w:tc>
      <w:tc>
        <w:tcPr>
          <w:tcW w:w="2438" w:type="dxa"/>
          <w:vAlign w:val="center"/>
        </w:tcPr>
        <w:p w14:paraId="0FA00235" w14:textId="5A04D870" w:rsidR="00DD3277" w:rsidRPr="00C424EA" w:rsidRDefault="00DD3277"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7A0F1D">
            <w:rPr>
              <w:noProof/>
              <w:sz w:val="16"/>
              <w:szCs w:val="16"/>
            </w:rPr>
            <w:t>3</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7A0F1D">
            <w:rPr>
              <w:noProof/>
              <w:sz w:val="16"/>
              <w:szCs w:val="16"/>
            </w:rPr>
            <w:t>3</w:t>
          </w:r>
          <w:r>
            <w:fldChar w:fldCharType="end"/>
          </w:r>
        </w:p>
      </w:tc>
    </w:tr>
  </w:tbl>
  <w:p w14:paraId="6746F027" w14:textId="77777777" w:rsidR="00DD3277" w:rsidRPr="000B65C7" w:rsidRDefault="00DD3277"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F5EC0" w14:textId="77777777" w:rsidR="00DD3277" w:rsidRDefault="00DD3277" w:rsidP="00764006">
      <w:pPr>
        <w:spacing w:line="240" w:lineRule="auto"/>
      </w:pPr>
      <w:r>
        <w:separator/>
      </w:r>
    </w:p>
  </w:footnote>
  <w:footnote w:type="continuationSeparator" w:id="0">
    <w:p w14:paraId="3E1DBBEA" w14:textId="77777777" w:rsidR="00DD3277" w:rsidRDefault="00DD3277"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EDF2F" w14:textId="77777777" w:rsidR="00DD3277" w:rsidRDefault="00DD3277" w:rsidP="00C54F6A">
    <w:pPr>
      <w:pStyle w:val="Dokumententitel"/>
    </w:pPr>
  </w:p>
  <w:p w14:paraId="6614E224" w14:textId="130699BC" w:rsidR="00DD3277" w:rsidRPr="00C15D91" w:rsidRDefault="00DD3277"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p w14:paraId="4A3477A3" w14:textId="77777777" w:rsidR="00DD3277" w:rsidRPr="00C54F6A" w:rsidRDefault="00DD3277"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6"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8"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1"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2"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10"/>
  </w:num>
  <w:num w:numId="5">
    <w:abstractNumId w:val="11"/>
  </w:num>
  <w:num w:numId="6">
    <w:abstractNumId w:val="1"/>
  </w:num>
  <w:num w:numId="7">
    <w:abstractNumId w:val="0"/>
  </w:num>
  <w:num w:numId="8">
    <w:abstractNumId w:val="9"/>
  </w:num>
  <w:num w:numId="9">
    <w:abstractNumId w:val="3"/>
  </w:num>
  <w:num w:numId="10">
    <w:abstractNumId w:val="12"/>
  </w:num>
  <w:num w:numId="11">
    <w:abstractNumId w:val="6"/>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AU" w:vendorID="64" w:dllVersion="131078" w:nlCheck="1" w:checkStyle="1"/>
  <w:activeWritingStyle w:appName="MSWord" w:lang="de-AT"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1FD5"/>
    <w:rsid w:val="00015103"/>
    <w:rsid w:val="000220DD"/>
    <w:rsid w:val="000362EF"/>
    <w:rsid w:val="0003778F"/>
    <w:rsid w:val="00044D72"/>
    <w:rsid w:val="00045C9C"/>
    <w:rsid w:val="00045F47"/>
    <w:rsid w:val="00047282"/>
    <w:rsid w:val="000522C7"/>
    <w:rsid w:val="0006731A"/>
    <w:rsid w:val="00082003"/>
    <w:rsid w:val="00086319"/>
    <w:rsid w:val="00092354"/>
    <w:rsid w:val="00095936"/>
    <w:rsid w:val="000A267E"/>
    <w:rsid w:val="000A33C6"/>
    <w:rsid w:val="000A6CE7"/>
    <w:rsid w:val="000A77BB"/>
    <w:rsid w:val="000B4185"/>
    <w:rsid w:val="000B5A93"/>
    <w:rsid w:val="000B65C7"/>
    <w:rsid w:val="000C38EE"/>
    <w:rsid w:val="000C3977"/>
    <w:rsid w:val="000C5589"/>
    <w:rsid w:val="000D32EB"/>
    <w:rsid w:val="000E20AF"/>
    <w:rsid w:val="000E33BA"/>
    <w:rsid w:val="000E33FB"/>
    <w:rsid w:val="000F6CC2"/>
    <w:rsid w:val="000F750C"/>
    <w:rsid w:val="00100BDA"/>
    <w:rsid w:val="00102353"/>
    <w:rsid w:val="00103B57"/>
    <w:rsid w:val="00106523"/>
    <w:rsid w:val="00114EE0"/>
    <w:rsid w:val="00116B32"/>
    <w:rsid w:val="0012627D"/>
    <w:rsid w:val="00131A55"/>
    <w:rsid w:val="001338DB"/>
    <w:rsid w:val="00142015"/>
    <w:rsid w:val="00142599"/>
    <w:rsid w:val="00142D0C"/>
    <w:rsid w:val="00147C5F"/>
    <w:rsid w:val="00151FD8"/>
    <w:rsid w:val="00152760"/>
    <w:rsid w:val="00155AE9"/>
    <w:rsid w:val="00165988"/>
    <w:rsid w:val="00165EB0"/>
    <w:rsid w:val="00183067"/>
    <w:rsid w:val="00185FCF"/>
    <w:rsid w:val="0019186D"/>
    <w:rsid w:val="00191D7D"/>
    <w:rsid w:val="0019426A"/>
    <w:rsid w:val="00195591"/>
    <w:rsid w:val="00195BA1"/>
    <w:rsid w:val="001A6E46"/>
    <w:rsid w:val="001A743C"/>
    <w:rsid w:val="001A7904"/>
    <w:rsid w:val="001B450B"/>
    <w:rsid w:val="001B46E9"/>
    <w:rsid w:val="001B4929"/>
    <w:rsid w:val="001C050F"/>
    <w:rsid w:val="001C1838"/>
    <w:rsid w:val="001C40DE"/>
    <w:rsid w:val="001D7887"/>
    <w:rsid w:val="001E6404"/>
    <w:rsid w:val="001E7FE9"/>
    <w:rsid w:val="001F2A46"/>
    <w:rsid w:val="0020344F"/>
    <w:rsid w:val="00203677"/>
    <w:rsid w:val="00213206"/>
    <w:rsid w:val="00220DA8"/>
    <w:rsid w:val="00223EA8"/>
    <w:rsid w:val="0023663F"/>
    <w:rsid w:val="00245527"/>
    <w:rsid w:val="00250BA2"/>
    <w:rsid w:val="00252769"/>
    <w:rsid w:val="00262F29"/>
    <w:rsid w:val="0026487A"/>
    <w:rsid w:val="0026530E"/>
    <w:rsid w:val="00265358"/>
    <w:rsid w:val="00273328"/>
    <w:rsid w:val="00280D75"/>
    <w:rsid w:val="002820AB"/>
    <w:rsid w:val="002A1224"/>
    <w:rsid w:val="002A3009"/>
    <w:rsid w:val="002A564B"/>
    <w:rsid w:val="002C0149"/>
    <w:rsid w:val="002C0832"/>
    <w:rsid w:val="002C36E5"/>
    <w:rsid w:val="002C69C9"/>
    <w:rsid w:val="002D6158"/>
    <w:rsid w:val="00305C14"/>
    <w:rsid w:val="003107A7"/>
    <w:rsid w:val="00310975"/>
    <w:rsid w:val="003126CB"/>
    <w:rsid w:val="00312E2D"/>
    <w:rsid w:val="00314A98"/>
    <w:rsid w:val="00320511"/>
    <w:rsid w:val="00322CCA"/>
    <w:rsid w:val="003238A9"/>
    <w:rsid w:val="0032656C"/>
    <w:rsid w:val="00330582"/>
    <w:rsid w:val="003327F2"/>
    <w:rsid w:val="00333BBC"/>
    <w:rsid w:val="00336D99"/>
    <w:rsid w:val="00345413"/>
    <w:rsid w:val="00353A88"/>
    <w:rsid w:val="00367F43"/>
    <w:rsid w:val="0037168C"/>
    <w:rsid w:val="00371870"/>
    <w:rsid w:val="003769B5"/>
    <w:rsid w:val="00377F06"/>
    <w:rsid w:val="00382EDF"/>
    <w:rsid w:val="003835AA"/>
    <w:rsid w:val="003856E8"/>
    <w:rsid w:val="00386B3D"/>
    <w:rsid w:val="003A1305"/>
    <w:rsid w:val="003A23C4"/>
    <w:rsid w:val="003A35D1"/>
    <w:rsid w:val="003A46B9"/>
    <w:rsid w:val="003A5CDA"/>
    <w:rsid w:val="003A6D30"/>
    <w:rsid w:val="003B2120"/>
    <w:rsid w:val="003B2F92"/>
    <w:rsid w:val="003B47D3"/>
    <w:rsid w:val="003B509C"/>
    <w:rsid w:val="003B5271"/>
    <w:rsid w:val="003B7A94"/>
    <w:rsid w:val="003C5D23"/>
    <w:rsid w:val="003E0B49"/>
    <w:rsid w:val="003E3F4D"/>
    <w:rsid w:val="003E6164"/>
    <w:rsid w:val="003F487B"/>
    <w:rsid w:val="003F5554"/>
    <w:rsid w:val="00401817"/>
    <w:rsid w:val="004022C2"/>
    <w:rsid w:val="0040644C"/>
    <w:rsid w:val="00416095"/>
    <w:rsid w:val="00421BE2"/>
    <w:rsid w:val="004242C5"/>
    <w:rsid w:val="004265B6"/>
    <w:rsid w:val="004272DB"/>
    <w:rsid w:val="00427466"/>
    <w:rsid w:val="004277EE"/>
    <w:rsid w:val="00431015"/>
    <w:rsid w:val="0043387C"/>
    <w:rsid w:val="00445563"/>
    <w:rsid w:val="00451FDA"/>
    <w:rsid w:val="00456A9F"/>
    <w:rsid w:val="004610E8"/>
    <w:rsid w:val="00461EA5"/>
    <w:rsid w:val="00462574"/>
    <w:rsid w:val="00464F70"/>
    <w:rsid w:val="004713CE"/>
    <w:rsid w:val="004746BE"/>
    <w:rsid w:val="00475D53"/>
    <w:rsid w:val="0047613B"/>
    <w:rsid w:val="004832B0"/>
    <w:rsid w:val="00483405"/>
    <w:rsid w:val="004A3FD4"/>
    <w:rsid w:val="004B219C"/>
    <w:rsid w:val="004B3F79"/>
    <w:rsid w:val="004C2225"/>
    <w:rsid w:val="004C74E5"/>
    <w:rsid w:val="004E241D"/>
    <w:rsid w:val="004F6224"/>
    <w:rsid w:val="004F6ECF"/>
    <w:rsid w:val="0050153C"/>
    <w:rsid w:val="005136AB"/>
    <w:rsid w:val="00517852"/>
    <w:rsid w:val="00521351"/>
    <w:rsid w:val="00523149"/>
    <w:rsid w:val="00534D59"/>
    <w:rsid w:val="00543928"/>
    <w:rsid w:val="005663A0"/>
    <w:rsid w:val="00571727"/>
    <w:rsid w:val="00572ACA"/>
    <w:rsid w:val="00574AF2"/>
    <w:rsid w:val="0058443D"/>
    <w:rsid w:val="00585363"/>
    <w:rsid w:val="0059489A"/>
    <w:rsid w:val="00594A70"/>
    <w:rsid w:val="00595F5F"/>
    <w:rsid w:val="005A0C2A"/>
    <w:rsid w:val="005A42B3"/>
    <w:rsid w:val="005A4860"/>
    <w:rsid w:val="005B3F84"/>
    <w:rsid w:val="005B5337"/>
    <w:rsid w:val="005C52BE"/>
    <w:rsid w:val="005D0C18"/>
    <w:rsid w:val="005D4155"/>
    <w:rsid w:val="005D56DA"/>
    <w:rsid w:val="005D71EC"/>
    <w:rsid w:val="005E2C94"/>
    <w:rsid w:val="005E5427"/>
    <w:rsid w:val="005F0CD7"/>
    <w:rsid w:val="005F1EA6"/>
    <w:rsid w:val="005F23BB"/>
    <w:rsid w:val="005F275F"/>
    <w:rsid w:val="005F35FC"/>
    <w:rsid w:val="005F366F"/>
    <w:rsid w:val="005F473F"/>
    <w:rsid w:val="005F7BE5"/>
    <w:rsid w:val="00606EB8"/>
    <w:rsid w:val="00610D92"/>
    <w:rsid w:val="0061392A"/>
    <w:rsid w:val="00614B22"/>
    <w:rsid w:val="006150A8"/>
    <w:rsid w:val="00617806"/>
    <w:rsid w:val="006231AE"/>
    <w:rsid w:val="00623474"/>
    <w:rsid w:val="00623EDB"/>
    <w:rsid w:val="0062546A"/>
    <w:rsid w:val="00626565"/>
    <w:rsid w:val="006273C7"/>
    <w:rsid w:val="006437FF"/>
    <w:rsid w:val="00643CDE"/>
    <w:rsid w:val="00650DF4"/>
    <w:rsid w:val="00657F6B"/>
    <w:rsid w:val="00660132"/>
    <w:rsid w:val="00660B22"/>
    <w:rsid w:val="00664198"/>
    <w:rsid w:val="0067197F"/>
    <w:rsid w:val="0067358E"/>
    <w:rsid w:val="0067659E"/>
    <w:rsid w:val="00676996"/>
    <w:rsid w:val="00677B13"/>
    <w:rsid w:val="006821C8"/>
    <w:rsid w:val="006930D6"/>
    <w:rsid w:val="00694546"/>
    <w:rsid w:val="006955DC"/>
    <w:rsid w:val="006972C3"/>
    <w:rsid w:val="006A109C"/>
    <w:rsid w:val="006B28AB"/>
    <w:rsid w:val="006B29B2"/>
    <w:rsid w:val="006B4E87"/>
    <w:rsid w:val="006B7887"/>
    <w:rsid w:val="006C2268"/>
    <w:rsid w:val="006C597B"/>
    <w:rsid w:val="006C6620"/>
    <w:rsid w:val="006C6F22"/>
    <w:rsid w:val="006C79BB"/>
    <w:rsid w:val="006C7DFF"/>
    <w:rsid w:val="006D240C"/>
    <w:rsid w:val="006D425E"/>
    <w:rsid w:val="006D7ABD"/>
    <w:rsid w:val="006F0740"/>
    <w:rsid w:val="006F4F34"/>
    <w:rsid w:val="007003DA"/>
    <w:rsid w:val="007013F6"/>
    <w:rsid w:val="00704BFD"/>
    <w:rsid w:val="007058A0"/>
    <w:rsid w:val="0071184A"/>
    <w:rsid w:val="007159BA"/>
    <w:rsid w:val="0071674B"/>
    <w:rsid w:val="00722C1F"/>
    <w:rsid w:val="0072360D"/>
    <w:rsid w:val="007303A5"/>
    <w:rsid w:val="007317B6"/>
    <w:rsid w:val="00733C81"/>
    <w:rsid w:val="007344D8"/>
    <w:rsid w:val="00736607"/>
    <w:rsid w:val="007379F1"/>
    <w:rsid w:val="00740CEB"/>
    <w:rsid w:val="00742585"/>
    <w:rsid w:val="00743B0E"/>
    <w:rsid w:val="007502BB"/>
    <w:rsid w:val="007549DF"/>
    <w:rsid w:val="00756BAA"/>
    <w:rsid w:val="00764006"/>
    <w:rsid w:val="00764B56"/>
    <w:rsid w:val="007663DF"/>
    <w:rsid w:val="00775A54"/>
    <w:rsid w:val="00776267"/>
    <w:rsid w:val="007771C5"/>
    <w:rsid w:val="00780173"/>
    <w:rsid w:val="00787E86"/>
    <w:rsid w:val="007927AE"/>
    <w:rsid w:val="00794459"/>
    <w:rsid w:val="00796145"/>
    <w:rsid w:val="007A0C76"/>
    <w:rsid w:val="007A0F1D"/>
    <w:rsid w:val="007A54A1"/>
    <w:rsid w:val="007B1C97"/>
    <w:rsid w:val="007B5E3F"/>
    <w:rsid w:val="007B630A"/>
    <w:rsid w:val="007C0613"/>
    <w:rsid w:val="007C1E1D"/>
    <w:rsid w:val="007C7364"/>
    <w:rsid w:val="007D08F3"/>
    <w:rsid w:val="007D0E42"/>
    <w:rsid w:val="007D148B"/>
    <w:rsid w:val="007D6ACE"/>
    <w:rsid w:val="007D7137"/>
    <w:rsid w:val="007F2311"/>
    <w:rsid w:val="007F3054"/>
    <w:rsid w:val="007F34B1"/>
    <w:rsid w:val="007F4E5E"/>
    <w:rsid w:val="007F4F96"/>
    <w:rsid w:val="007F6B43"/>
    <w:rsid w:val="00806F99"/>
    <w:rsid w:val="00807724"/>
    <w:rsid w:val="00812E4D"/>
    <w:rsid w:val="00816A51"/>
    <w:rsid w:val="00820146"/>
    <w:rsid w:val="00837915"/>
    <w:rsid w:val="00850C48"/>
    <w:rsid w:val="00852D42"/>
    <w:rsid w:val="00853570"/>
    <w:rsid w:val="00854D8B"/>
    <w:rsid w:val="00855DE0"/>
    <w:rsid w:val="00855ECE"/>
    <w:rsid w:val="0085607B"/>
    <w:rsid w:val="00856E68"/>
    <w:rsid w:val="00860B5B"/>
    <w:rsid w:val="00860B9E"/>
    <w:rsid w:val="00860C5A"/>
    <w:rsid w:val="00870A0F"/>
    <w:rsid w:val="0087183E"/>
    <w:rsid w:val="00874136"/>
    <w:rsid w:val="008743B5"/>
    <w:rsid w:val="00884364"/>
    <w:rsid w:val="00885756"/>
    <w:rsid w:val="00894DA5"/>
    <w:rsid w:val="00896E3C"/>
    <w:rsid w:val="008A27C2"/>
    <w:rsid w:val="008A6166"/>
    <w:rsid w:val="008A7772"/>
    <w:rsid w:val="008B0223"/>
    <w:rsid w:val="008B7DCA"/>
    <w:rsid w:val="008C1E4D"/>
    <w:rsid w:val="008C2429"/>
    <w:rsid w:val="008C5913"/>
    <w:rsid w:val="008C5A1B"/>
    <w:rsid w:val="008C62E5"/>
    <w:rsid w:val="008C7CB8"/>
    <w:rsid w:val="008D06BE"/>
    <w:rsid w:val="008D1D93"/>
    <w:rsid w:val="008E47BC"/>
    <w:rsid w:val="008E7A6F"/>
    <w:rsid w:val="008F0833"/>
    <w:rsid w:val="008F0F4D"/>
    <w:rsid w:val="008F2AC5"/>
    <w:rsid w:val="008F42CE"/>
    <w:rsid w:val="009006FC"/>
    <w:rsid w:val="00903DEA"/>
    <w:rsid w:val="0090593C"/>
    <w:rsid w:val="00914596"/>
    <w:rsid w:val="00920D0B"/>
    <w:rsid w:val="009242D9"/>
    <w:rsid w:val="009248C3"/>
    <w:rsid w:val="009275F8"/>
    <w:rsid w:val="009321FE"/>
    <w:rsid w:val="00963BEA"/>
    <w:rsid w:val="00965E18"/>
    <w:rsid w:val="00970363"/>
    <w:rsid w:val="009768AC"/>
    <w:rsid w:val="00976D33"/>
    <w:rsid w:val="00981E8E"/>
    <w:rsid w:val="00986D52"/>
    <w:rsid w:val="00997C23"/>
    <w:rsid w:val="009A206D"/>
    <w:rsid w:val="009A5277"/>
    <w:rsid w:val="009A61A0"/>
    <w:rsid w:val="009B268D"/>
    <w:rsid w:val="009B3FC5"/>
    <w:rsid w:val="009B6420"/>
    <w:rsid w:val="009C0293"/>
    <w:rsid w:val="009D1BC4"/>
    <w:rsid w:val="009E4C9B"/>
    <w:rsid w:val="009E79F0"/>
    <w:rsid w:val="00A00CCD"/>
    <w:rsid w:val="00A01BF4"/>
    <w:rsid w:val="00A02283"/>
    <w:rsid w:val="00A035F1"/>
    <w:rsid w:val="00A06684"/>
    <w:rsid w:val="00A06F41"/>
    <w:rsid w:val="00A22B75"/>
    <w:rsid w:val="00A25AFA"/>
    <w:rsid w:val="00A34171"/>
    <w:rsid w:val="00A345ED"/>
    <w:rsid w:val="00A353E9"/>
    <w:rsid w:val="00A35831"/>
    <w:rsid w:val="00A471EA"/>
    <w:rsid w:val="00A510C0"/>
    <w:rsid w:val="00A575D3"/>
    <w:rsid w:val="00A57C5C"/>
    <w:rsid w:val="00A63795"/>
    <w:rsid w:val="00A67E5B"/>
    <w:rsid w:val="00A70C54"/>
    <w:rsid w:val="00A72304"/>
    <w:rsid w:val="00A74806"/>
    <w:rsid w:val="00A874D1"/>
    <w:rsid w:val="00A93FD0"/>
    <w:rsid w:val="00A97BFD"/>
    <w:rsid w:val="00AA055D"/>
    <w:rsid w:val="00AA52E5"/>
    <w:rsid w:val="00AA7624"/>
    <w:rsid w:val="00AB2EE2"/>
    <w:rsid w:val="00AC55E3"/>
    <w:rsid w:val="00AD3796"/>
    <w:rsid w:val="00AE188F"/>
    <w:rsid w:val="00AE2387"/>
    <w:rsid w:val="00AF2210"/>
    <w:rsid w:val="00AF330A"/>
    <w:rsid w:val="00B03B65"/>
    <w:rsid w:val="00B06010"/>
    <w:rsid w:val="00B0741F"/>
    <w:rsid w:val="00B1229D"/>
    <w:rsid w:val="00B23EE6"/>
    <w:rsid w:val="00B256B5"/>
    <w:rsid w:val="00B31125"/>
    <w:rsid w:val="00B34842"/>
    <w:rsid w:val="00B41D07"/>
    <w:rsid w:val="00B4317D"/>
    <w:rsid w:val="00B46C58"/>
    <w:rsid w:val="00B4759A"/>
    <w:rsid w:val="00B503CE"/>
    <w:rsid w:val="00B56E00"/>
    <w:rsid w:val="00B619E4"/>
    <w:rsid w:val="00B64272"/>
    <w:rsid w:val="00B64531"/>
    <w:rsid w:val="00B64BF5"/>
    <w:rsid w:val="00B74D4F"/>
    <w:rsid w:val="00B7787C"/>
    <w:rsid w:val="00B8155C"/>
    <w:rsid w:val="00B932A7"/>
    <w:rsid w:val="00B95BAE"/>
    <w:rsid w:val="00BA19C7"/>
    <w:rsid w:val="00BA3D94"/>
    <w:rsid w:val="00BB3138"/>
    <w:rsid w:val="00BB5C8B"/>
    <w:rsid w:val="00BB73BD"/>
    <w:rsid w:val="00BC12AE"/>
    <w:rsid w:val="00BC67B9"/>
    <w:rsid w:val="00BC7952"/>
    <w:rsid w:val="00BD0890"/>
    <w:rsid w:val="00BD53E1"/>
    <w:rsid w:val="00BE05A5"/>
    <w:rsid w:val="00BE0EBD"/>
    <w:rsid w:val="00C00CE0"/>
    <w:rsid w:val="00C06703"/>
    <w:rsid w:val="00C07327"/>
    <w:rsid w:val="00C1252C"/>
    <w:rsid w:val="00C13257"/>
    <w:rsid w:val="00C167D5"/>
    <w:rsid w:val="00C17586"/>
    <w:rsid w:val="00C175D3"/>
    <w:rsid w:val="00C22048"/>
    <w:rsid w:val="00C22070"/>
    <w:rsid w:val="00C22962"/>
    <w:rsid w:val="00C25152"/>
    <w:rsid w:val="00C2672F"/>
    <w:rsid w:val="00C26A01"/>
    <w:rsid w:val="00C31E1B"/>
    <w:rsid w:val="00C3320A"/>
    <w:rsid w:val="00C333F7"/>
    <w:rsid w:val="00C41621"/>
    <w:rsid w:val="00C424EA"/>
    <w:rsid w:val="00C427DF"/>
    <w:rsid w:val="00C442BE"/>
    <w:rsid w:val="00C54F6A"/>
    <w:rsid w:val="00C63A0D"/>
    <w:rsid w:val="00C65F60"/>
    <w:rsid w:val="00C668EB"/>
    <w:rsid w:val="00C74C65"/>
    <w:rsid w:val="00C83128"/>
    <w:rsid w:val="00C834F9"/>
    <w:rsid w:val="00C83DCC"/>
    <w:rsid w:val="00C843AC"/>
    <w:rsid w:val="00C84540"/>
    <w:rsid w:val="00C8748C"/>
    <w:rsid w:val="00CA0164"/>
    <w:rsid w:val="00CA4E1A"/>
    <w:rsid w:val="00CA5A78"/>
    <w:rsid w:val="00CA5C99"/>
    <w:rsid w:val="00CC3B54"/>
    <w:rsid w:val="00CC797E"/>
    <w:rsid w:val="00CC7CD3"/>
    <w:rsid w:val="00CD1D14"/>
    <w:rsid w:val="00CD6174"/>
    <w:rsid w:val="00CE5C9C"/>
    <w:rsid w:val="00CF2B23"/>
    <w:rsid w:val="00D00D4A"/>
    <w:rsid w:val="00D01632"/>
    <w:rsid w:val="00D024D9"/>
    <w:rsid w:val="00D0311C"/>
    <w:rsid w:val="00D04F27"/>
    <w:rsid w:val="00D1043D"/>
    <w:rsid w:val="00D10B90"/>
    <w:rsid w:val="00D119C3"/>
    <w:rsid w:val="00D16610"/>
    <w:rsid w:val="00D21DC4"/>
    <w:rsid w:val="00D25CDB"/>
    <w:rsid w:val="00D260D1"/>
    <w:rsid w:val="00D31188"/>
    <w:rsid w:val="00D37213"/>
    <w:rsid w:val="00D42903"/>
    <w:rsid w:val="00D50250"/>
    <w:rsid w:val="00D5340E"/>
    <w:rsid w:val="00D575CA"/>
    <w:rsid w:val="00D60658"/>
    <w:rsid w:val="00D65CBF"/>
    <w:rsid w:val="00D66FB8"/>
    <w:rsid w:val="00D713C3"/>
    <w:rsid w:val="00D72569"/>
    <w:rsid w:val="00D745F5"/>
    <w:rsid w:val="00D77C93"/>
    <w:rsid w:val="00D85C8C"/>
    <w:rsid w:val="00D92EC2"/>
    <w:rsid w:val="00D93D9E"/>
    <w:rsid w:val="00D94408"/>
    <w:rsid w:val="00D94CE5"/>
    <w:rsid w:val="00D94F09"/>
    <w:rsid w:val="00D97889"/>
    <w:rsid w:val="00D9788A"/>
    <w:rsid w:val="00DA12FF"/>
    <w:rsid w:val="00DA2329"/>
    <w:rsid w:val="00DA2DD2"/>
    <w:rsid w:val="00DA7496"/>
    <w:rsid w:val="00DB04B3"/>
    <w:rsid w:val="00DB15DC"/>
    <w:rsid w:val="00DB3994"/>
    <w:rsid w:val="00DB5508"/>
    <w:rsid w:val="00DC0CCA"/>
    <w:rsid w:val="00DC3412"/>
    <w:rsid w:val="00DC4071"/>
    <w:rsid w:val="00DC51F7"/>
    <w:rsid w:val="00DD3277"/>
    <w:rsid w:val="00DD36CD"/>
    <w:rsid w:val="00DD4888"/>
    <w:rsid w:val="00DD6BC9"/>
    <w:rsid w:val="00DE10C1"/>
    <w:rsid w:val="00DF270B"/>
    <w:rsid w:val="00DF36AC"/>
    <w:rsid w:val="00DF637D"/>
    <w:rsid w:val="00DF6D64"/>
    <w:rsid w:val="00E00A43"/>
    <w:rsid w:val="00E041E4"/>
    <w:rsid w:val="00E17AAB"/>
    <w:rsid w:val="00E21D57"/>
    <w:rsid w:val="00E2631D"/>
    <w:rsid w:val="00E33AA2"/>
    <w:rsid w:val="00E3431A"/>
    <w:rsid w:val="00E44BB9"/>
    <w:rsid w:val="00E52190"/>
    <w:rsid w:val="00E56A1B"/>
    <w:rsid w:val="00E63BC3"/>
    <w:rsid w:val="00E63DE2"/>
    <w:rsid w:val="00E66E08"/>
    <w:rsid w:val="00E72BB5"/>
    <w:rsid w:val="00E75EEF"/>
    <w:rsid w:val="00E8148C"/>
    <w:rsid w:val="00E8222F"/>
    <w:rsid w:val="00E8292C"/>
    <w:rsid w:val="00E8471F"/>
    <w:rsid w:val="00E91F09"/>
    <w:rsid w:val="00E927FC"/>
    <w:rsid w:val="00EA536A"/>
    <w:rsid w:val="00EB0708"/>
    <w:rsid w:val="00EB206C"/>
    <w:rsid w:val="00EB4632"/>
    <w:rsid w:val="00EC09AC"/>
    <w:rsid w:val="00EC1320"/>
    <w:rsid w:val="00ED5843"/>
    <w:rsid w:val="00EF4501"/>
    <w:rsid w:val="00EF740E"/>
    <w:rsid w:val="00F04DCF"/>
    <w:rsid w:val="00F10C10"/>
    <w:rsid w:val="00F174AB"/>
    <w:rsid w:val="00F23093"/>
    <w:rsid w:val="00F27557"/>
    <w:rsid w:val="00F30444"/>
    <w:rsid w:val="00F35FAE"/>
    <w:rsid w:val="00F361BB"/>
    <w:rsid w:val="00F46904"/>
    <w:rsid w:val="00F55627"/>
    <w:rsid w:val="00F56EB8"/>
    <w:rsid w:val="00F62FD0"/>
    <w:rsid w:val="00F73A60"/>
    <w:rsid w:val="00F73E22"/>
    <w:rsid w:val="00F740DD"/>
    <w:rsid w:val="00F82E3A"/>
    <w:rsid w:val="00F9169E"/>
    <w:rsid w:val="00F94D68"/>
    <w:rsid w:val="00FA6051"/>
    <w:rsid w:val="00FA66ED"/>
    <w:rsid w:val="00FB0EAC"/>
    <w:rsid w:val="00FB29AE"/>
    <w:rsid w:val="00FC12B9"/>
    <w:rsid w:val="00FC6563"/>
    <w:rsid w:val="00FD1A2F"/>
    <w:rsid w:val="00FD1FFE"/>
    <w:rsid w:val="00FD25D7"/>
    <w:rsid w:val="00FD66DC"/>
    <w:rsid w:val="00FE2E17"/>
    <w:rsid w:val="00FE7691"/>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A6E7C0"/>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28AC5-D7C3-40CB-9C41-EB6708B3B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3714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Tahedl Alexander</cp:lastModifiedBy>
  <cp:revision>464</cp:revision>
  <cp:lastPrinted>2015-06-02T07:14:00Z</cp:lastPrinted>
  <dcterms:created xsi:type="dcterms:W3CDTF">2018-02-01T16:37:00Z</dcterms:created>
  <dcterms:modified xsi:type="dcterms:W3CDTF">2019-12-03T12:43:00Z</dcterms:modified>
</cp:coreProperties>
</file>