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29BE" w14:textId="47C43172" w:rsidR="006A785C" w:rsidRDefault="006A785C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1581DB3B" w14:textId="13BBFCA7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</w:rPr>
      </w:pPr>
      <w:r w:rsidRPr="008E4F78">
        <w:rPr>
          <w:rFonts w:ascii="Arial" w:hAnsi="Arial" w:cs="Arial"/>
          <w:b/>
          <w:sz w:val="28"/>
          <w:szCs w:val="28"/>
          <w:lang w:val="de-DE"/>
        </w:rPr>
        <w:t>Retrofit für Medizintechnik-Spezialisten</w:t>
      </w:r>
    </w:p>
    <w:p w14:paraId="1E872BA8" w14:textId="77777777" w:rsid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2"/>
          <w:szCs w:val="22"/>
        </w:rPr>
      </w:pPr>
    </w:p>
    <w:p w14:paraId="19BE4654" w14:textId="45E788F0" w:rsidR="00EA15FD" w:rsidRPr="0050095F" w:rsidRDefault="00EA15FD" w:rsidP="00EA15FD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3"/>
        <w:rPr>
          <w:rFonts w:ascii="Arial" w:hAnsi="Arial" w:cs="Arial"/>
          <w:b/>
        </w:rPr>
      </w:pPr>
      <w:r w:rsidRPr="0050095F">
        <w:rPr>
          <w:rFonts w:ascii="Arial" w:hAnsi="Arial" w:cs="Arial"/>
          <w:b/>
        </w:rPr>
        <w:t>Bestands</w:t>
      </w:r>
      <w:r w:rsidR="008B72DE" w:rsidRPr="0050095F">
        <w:rPr>
          <w:rFonts w:ascii="Arial" w:hAnsi="Arial" w:cs="Arial"/>
          <w:b/>
        </w:rPr>
        <w:t>anlage</w:t>
      </w:r>
      <w:r w:rsidR="00CD1476" w:rsidRPr="0050095F">
        <w:rPr>
          <w:rFonts w:ascii="Arial" w:hAnsi="Arial" w:cs="Arial"/>
          <w:b/>
        </w:rPr>
        <w:t xml:space="preserve"> der Aesculap AG</w:t>
      </w:r>
      <w:r w:rsidR="00246F78" w:rsidRPr="0050095F">
        <w:rPr>
          <w:rFonts w:ascii="Arial" w:hAnsi="Arial" w:cs="Arial"/>
          <w:b/>
        </w:rPr>
        <w:t xml:space="preserve"> mit einem </w:t>
      </w:r>
    </w:p>
    <w:p w14:paraId="04FF6FF8" w14:textId="7062CF79" w:rsidR="008E4F78" w:rsidRPr="0050095F" w:rsidRDefault="00246F78" w:rsidP="00EA15FD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693"/>
        <w:rPr>
          <w:rFonts w:ascii="Arial" w:hAnsi="Arial" w:cs="Arial"/>
          <w:b/>
        </w:rPr>
      </w:pPr>
      <w:r w:rsidRPr="0050095F">
        <w:rPr>
          <w:rFonts w:ascii="Arial" w:hAnsi="Arial" w:cs="Arial"/>
          <w:b/>
        </w:rPr>
        <w:t>drei-gassigen Shuttle-System erweitert</w:t>
      </w:r>
    </w:p>
    <w:p w14:paraId="2825F9C2" w14:textId="7DC83448" w:rsidR="008E4F78" w:rsidRPr="0050095F" w:rsidRDefault="00A316A6" w:rsidP="00EA15FD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3"/>
        <w:rPr>
          <w:rFonts w:ascii="Arial" w:hAnsi="Arial" w:cs="Arial"/>
          <w:b/>
        </w:rPr>
      </w:pPr>
      <w:r w:rsidRPr="0050095F">
        <w:rPr>
          <w:rFonts w:ascii="Arial" w:hAnsi="Arial" w:cs="Arial"/>
          <w:b/>
        </w:rPr>
        <w:t>TGW modernisiert Mechatronik, Steuerung und Software</w:t>
      </w:r>
    </w:p>
    <w:p w14:paraId="3C833CCF" w14:textId="00C4464A" w:rsidR="008E4F78" w:rsidRPr="006A785C" w:rsidRDefault="00022690" w:rsidP="006A785C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 w:rsidRPr="0050095F">
        <w:rPr>
          <w:rFonts w:ascii="Arial" w:hAnsi="Arial" w:cs="Arial"/>
          <w:b/>
        </w:rPr>
        <w:t>System</w:t>
      </w:r>
      <w:r w:rsidR="008255E9" w:rsidRPr="0050095F">
        <w:rPr>
          <w:rFonts w:ascii="Arial" w:hAnsi="Arial" w:cs="Arial"/>
          <w:b/>
        </w:rPr>
        <w:t xml:space="preserve">leistung </w:t>
      </w:r>
      <w:r w:rsidR="001C2834" w:rsidRPr="0050095F">
        <w:rPr>
          <w:rFonts w:ascii="Arial" w:hAnsi="Arial" w:cs="Arial"/>
          <w:b/>
        </w:rPr>
        <w:t>auf 4.000 Lieferungen pro Tag</w:t>
      </w:r>
      <w:r w:rsidR="008255E9" w:rsidRPr="0050095F">
        <w:rPr>
          <w:rFonts w:ascii="Arial" w:hAnsi="Arial" w:cs="Arial"/>
          <w:b/>
        </w:rPr>
        <w:t xml:space="preserve"> verdoppelt </w:t>
      </w:r>
      <w:r w:rsidR="008E4F78" w:rsidRPr="0050095F">
        <w:rPr>
          <w:rFonts w:ascii="Arial" w:hAnsi="Arial" w:cs="Arial"/>
          <w:b/>
        </w:rPr>
        <w:br/>
      </w:r>
    </w:p>
    <w:p w14:paraId="60E6E948" w14:textId="681D701B" w:rsidR="00A34042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Die Aesculap AG ist einer der weltweit führenden Hersteller von Medizinprodukten. Das 1867 gegründete Unternehmen </w:t>
      </w:r>
      <w:r w:rsidR="00F577F5">
        <w:rPr>
          <w:rFonts w:ascii="Arial" w:hAnsi="Arial" w:cs="Arial"/>
          <w:b/>
          <w:sz w:val="20"/>
          <w:szCs w:val="20"/>
          <w:lang w:val="de-DE"/>
        </w:rPr>
        <w:t>gehört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135EE">
        <w:rPr>
          <w:rFonts w:ascii="Arial" w:hAnsi="Arial" w:cs="Arial"/>
          <w:b/>
          <w:sz w:val="20"/>
          <w:szCs w:val="20"/>
          <w:lang w:val="de-DE"/>
        </w:rPr>
        <w:t>seit 1976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577F5">
        <w:rPr>
          <w:rFonts w:ascii="Arial" w:hAnsi="Arial" w:cs="Arial"/>
          <w:b/>
          <w:sz w:val="20"/>
          <w:szCs w:val="20"/>
          <w:lang w:val="de-DE"/>
        </w:rPr>
        <w:t xml:space="preserve">als 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eine von vier Sparten </w:t>
      </w:r>
      <w:r w:rsidR="00F577F5">
        <w:rPr>
          <w:rFonts w:ascii="Arial" w:hAnsi="Arial" w:cs="Arial"/>
          <w:b/>
          <w:sz w:val="20"/>
          <w:szCs w:val="20"/>
          <w:lang w:val="de-DE"/>
        </w:rPr>
        <w:t>zum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E4807">
        <w:rPr>
          <w:rFonts w:ascii="Arial" w:hAnsi="Arial" w:cs="Arial"/>
          <w:b/>
          <w:sz w:val="20"/>
          <w:szCs w:val="20"/>
          <w:lang w:val="de-DE"/>
        </w:rPr>
        <w:br/>
      </w:r>
      <w:r w:rsidR="006135EE">
        <w:rPr>
          <w:rFonts w:ascii="Arial" w:hAnsi="Arial" w:cs="Arial"/>
          <w:b/>
          <w:sz w:val="20"/>
          <w:szCs w:val="20"/>
          <w:lang w:val="de-DE"/>
        </w:rPr>
        <w:t xml:space="preserve">familiengeführten Medizintechnik- und Pharmahersteller </w:t>
      </w:r>
      <w:r w:rsidRPr="008E4F78">
        <w:rPr>
          <w:rFonts w:ascii="Arial" w:hAnsi="Arial" w:cs="Arial"/>
          <w:b/>
          <w:sz w:val="20"/>
          <w:szCs w:val="20"/>
          <w:lang w:val="de-DE"/>
        </w:rPr>
        <w:t>B.</w:t>
      </w:r>
      <w:r w:rsidR="007E480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135EE">
        <w:rPr>
          <w:rFonts w:ascii="Arial" w:hAnsi="Arial" w:cs="Arial"/>
          <w:b/>
          <w:sz w:val="20"/>
          <w:szCs w:val="20"/>
          <w:lang w:val="de-DE"/>
        </w:rPr>
        <w:t>Braun Melsungen AG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. Da die Intralogistik am Stammsitz </w:t>
      </w:r>
      <w:r w:rsidR="006135EE">
        <w:rPr>
          <w:rFonts w:ascii="Arial" w:hAnsi="Arial" w:cs="Arial"/>
          <w:b/>
          <w:sz w:val="20"/>
          <w:szCs w:val="20"/>
          <w:lang w:val="de-DE"/>
        </w:rPr>
        <w:t xml:space="preserve">Aesculaps </w:t>
      </w:r>
      <w:r w:rsidRPr="008E4F78">
        <w:rPr>
          <w:rFonts w:ascii="Arial" w:hAnsi="Arial" w:cs="Arial"/>
          <w:b/>
          <w:sz w:val="20"/>
          <w:szCs w:val="20"/>
          <w:lang w:val="de-DE"/>
        </w:rPr>
        <w:t>in Tuttlingen</w:t>
      </w:r>
      <w:r w:rsidR="003F2DC7">
        <w:rPr>
          <w:rFonts w:ascii="Arial" w:hAnsi="Arial" w:cs="Arial"/>
          <w:b/>
          <w:sz w:val="20"/>
          <w:szCs w:val="20"/>
          <w:lang w:val="de-DE"/>
        </w:rPr>
        <w:t>, Baden-Württemberg</w:t>
      </w:r>
      <w:r w:rsidR="000B6B32">
        <w:rPr>
          <w:rFonts w:ascii="Arial" w:hAnsi="Arial" w:cs="Arial"/>
          <w:b/>
          <w:sz w:val="20"/>
          <w:szCs w:val="20"/>
          <w:lang w:val="de-DE"/>
        </w:rPr>
        <w:t>,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 zunehmend an </w:t>
      </w:r>
      <w:r>
        <w:rPr>
          <w:rFonts w:ascii="Arial" w:hAnsi="Arial" w:cs="Arial"/>
          <w:b/>
          <w:sz w:val="20"/>
          <w:szCs w:val="20"/>
          <w:lang w:val="de-DE"/>
        </w:rPr>
        <w:t>ihre</w:t>
      </w:r>
      <w:r w:rsidRPr="008E4F78">
        <w:rPr>
          <w:rFonts w:ascii="Arial" w:hAnsi="Arial" w:cs="Arial"/>
          <w:b/>
          <w:sz w:val="20"/>
          <w:szCs w:val="20"/>
          <w:lang w:val="de-DE"/>
        </w:rPr>
        <w:t xml:space="preserve"> Leistungsgrenzen stieß, setzte man auf eine Erweiterung mit TGW-Know-How. </w:t>
      </w:r>
      <w:r w:rsidR="00A34042">
        <w:rPr>
          <w:rFonts w:ascii="Arial" w:hAnsi="Arial" w:cs="Arial"/>
          <w:b/>
          <w:sz w:val="20"/>
          <w:szCs w:val="20"/>
          <w:lang w:val="de-DE"/>
        </w:rPr>
        <w:t>In den letzten Monaten realisierte das Projektteam einen der größten Retrofit-Aufträge der TGW-Geschichte.</w:t>
      </w:r>
    </w:p>
    <w:p w14:paraId="1C1E6251" w14:textId="4CF04646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030809A0" w14:textId="3F9E924E" w:rsidR="00454FE2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 w:rsidRPr="008E4F78">
        <w:rPr>
          <w:rFonts w:ascii="Arial" w:hAnsi="Arial" w:cs="Arial"/>
          <w:sz w:val="20"/>
          <w:szCs w:val="20"/>
        </w:rPr>
        <w:t xml:space="preserve">Von der zentralen Aesculap-Logistikdrehscheibe </w:t>
      </w:r>
      <w:r w:rsidR="00FD2969">
        <w:rPr>
          <w:rFonts w:ascii="Arial" w:hAnsi="Arial" w:cs="Arial"/>
          <w:sz w:val="20"/>
          <w:szCs w:val="20"/>
        </w:rPr>
        <w:t>nordwestlich</w:t>
      </w:r>
      <w:r w:rsidRPr="008E4F78">
        <w:rPr>
          <w:rFonts w:ascii="Arial" w:hAnsi="Arial" w:cs="Arial"/>
          <w:sz w:val="20"/>
          <w:szCs w:val="20"/>
        </w:rPr>
        <w:t xml:space="preserve"> des Bodensees werden Ärzte und Krankenhäuser auf der ganzen Welt beliefert</w:t>
      </w:r>
      <w:r w:rsidR="00165BBF">
        <w:rPr>
          <w:rFonts w:ascii="Arial" w:hAnsi="Arial" w:cs="Arial"/>
          <w:sz w:val="20"/>
          <w:szCs w:val="20"/>
        </w:rPr>
        <w:t>:</w:t>
      </w:r>
      <w:r w:rsidRPr="008E4F78">
        <w:rPr>
          <w:rFonts w:ascii="Arial" w:hAnsi="Arial" w:cs="Arial"/>
          <w:sz w:val="20"/>
          <w:szCs w:val="20"/>
        </w:rPr>
        <w:t xml:space="preserve"> </w:t>
      </w:r>
      <w:r w:rsidR="00411E5C">
        <w:rPr>
          <w:rFonts w:ascii="Arial" w:hAnsi="Arial" w:cs="Arial"/>
          <w:sz w:val="20"/>
          <w:szCs w:val="20"/>
        </w:rPr>
        <w:t xml:space="preserve">mit </w:t>
      </w:r>
      <w:r w:rsidR="00E86EA8" w:rsidRPr="00E86EA8">
        <w:rPr>
          <w:rFonts w:ascii="Arial" w:hAnsi="Arial" w:cs="Arial"/>
          <w:sz w:val="20"/>
          <w:szCs w:val="20"/>
        </w:rPr>
        <w:t>chirurgische</w:t>
      </w:r>
      <w:r w:rsidR="00411E5C">
        <w:rPr>
          <w:rFonts w:ascii="Arial" w:hAnsi="Arial" w:cs="Arial"/>
          <w:sz w:val="20"/>
          <w:szCs w:val="20"/>
        </w:rPr>
        <w:t>n</w:t>
      </w:r>
      <w:r w:rsidR="00E86EA8" w:rsidRPr="00E86EA8">
        <w:rPr>
          <w:rFonts w:ascii="Arial" w:hAnsi="Arial" w:cs="Arial"/>
          <w:sz w:val="20"/>
          <w:szCs w:val="20"/>
        </w:rPr>
        <w:t xml:space="preserve"> Instrumente</w:t>
      </w:r>
      <w:r w:rsidR="00CF2B63">
        <w:rPr>
          <w:rFonts w:ascii="Arial" w:hAnsi="Arial" w:cs="Arial"/>
          <w:sz w:val="20"/>
          <w:szCs w:val="20"/>
        </w:rPr>
        <w:t>n</w:t>
      </w:r>
      <w:r w:rsidR="00E86EA8" w:rsidRPr="00E86EA8">
        <w:rPr>
          <w:rFonts w:ascii="Arial" w:hAnsi="Arial" w:cs="Arial"/>
          <w:sz w:val="20"/>
          <w:szCs w:val="20"/>
        </w:rPr>
        <w:t>, Implantate</w:t>
      </w:r>
      <w:r w:rsidR="00CF2B63">
        <w:rPr>
          <w:rFonts w:ascii="Arial" w:hAnsi="Arial" w:cs="Arial"/>
          <w:sz w:val="20"/>
          <w:szCs w:val="20"/>
        </w:rPr>
        <w:t>n</w:t>
      </w:r>
      <w:r w:rsidR="00E86EA8" w:rsidRPr="00E86EA8">
        <w:rPr>
          <w:rFonts w:ascii="Arial" w:hAnsi="Arial" w:cs="Arial"/>
          <w:sz w:val="20"/>
          <w:szCs w:val="20"/>
        </w:rPr>
        <w:t xml:space="preserve"> und Spezialprodukte</w:t>
      </w:r>
      <w:r w:rsidR="00CF2B63">
        <w:rPr>
          <w:rFonts w:ascii="Arial" w:hAnsi="Arial" w:cs="Arial"/>
          <w:sz w:val="20"/>
          <w:szCs w:val="20"/>
        </w:rPr>
        <w:t>n</w:t>
      </w:r>
      <w:r w:rsidR="00E86EA8" w:rsidRPr="00E86EA8">
        <w:rPr>
          <w:rFonts w:ascii="Arial" w:hAnsi="Arial" w:cs="Arial"/>
          <w:sz w:val="20"/>
          <w:szCs w:val="20"/>
        </w:rPr>
        <w:t xml:space="preserve"> für die Gefäßdiagnostik</w:t>
      </w:r>
      <w:r w:rsidR="00E86EA8">
        <w:rPr>
          <w:rFonts w:ascii="Arial" w:hAnsi="Arial" w:cs="Arial"/>
          <w:sz w:val="20"/>
          <w:szCs w:val="20"/>
        </w:rPr>
        <w:t>.</w:t>
      </w:r>
      <w:r w:rsidR="00454FE2">
        <w:rPr>
          <w:rFonts w:ascii="Arial" w:hAnsi="Arial" w:cs="Arial"/>
          <w:sz w:val="20"/>
          <w:szCs w:val="20"/>
        </w:rPr>
        <w:t xml:space="preserve"> </w:t>
      </w:r>
      <w:r w:rsidR="00DD7583">
        <w:rPr>
          <w:rFonts w:ascii="Arial" w:hAnsi="Arial" w:cs="Arial"/>
          <w:sz w:val="20"/>
          <w:szCs w:val="20"/>
        </w:rPr>
        <w:t xml:space="preserve">Ein </w:t>
      </w:r>
      <w:r w:rsidR="008255E9" w:rsidRPr="008E4F78">
        <w:rPr>
          <w:rFonts w:ascii="Arial" w:hAnsi="Arial" w:cs="Arial"/>
          <w:sz w:val="20"/>
          <w:szCs w:val="20"/>
        </w:rPr>
        <w:t xml:space="preserve">Team </w:t>
      </w:r>
      <w:r w:rsidR="00DD7583">
        <w:rPr>
          <w:rFonts w:ascii="Arial" w:hAnsi="Arial" w:cs="Arial"/>
          <w:sz w:val="20"/>
          <w:szCs w:val="20"/>
        </w:rPr>
        <w:t xml:space="preserve">von </w:t>
      </w:r>
      <w:r w:rsidR="003D04F0">
        <w:rPr>
          <w:rFonts w:ascii="Arial" w:hAnsi="Arial" w:cs="Arial"/>
          <w:sz w:val="20"/>
          <w:szCs w:val="20"/>
        </w:rPr>
        <w:t>TGW-</w:t>
      </w:r>
      <w:r w:rsidR="00DD7583">
        <w:rPr>
          <w:rFonts w:ascii="Arial" w:hAnsi="Arial" w:cs="Arial"/>
          <w:sz w:val="20"/>
          <w:szCs w:val="20"/>
        </w:rPr>
        <w:t xml:space="preserve">Spezialisten </w:t>
      </w:r>
      <w:r w:rsidR="008255E9" w:rsidRPr="008E4F78">
        <w:rPr>
          <w:rFonts w:ascii="Arial" w:hAnsi="Arial" w:cs="Arial"/>
          <w:sz w:val="20"/>
          <w:szCs w:val="20"/>
        </w:rPr>
        <w:t>hat das 2008 errichtete Distributionszentrum grundlegend erweitert und auf den neues</w:t>
      </w:r>
      <w:r w:rsidR="00454FE2">
        <w:rPr>
          <w:rFonts w:ascii="Arial" w:hAnsi="Arial" w:cs="Arial"/>
          <w:sz w:val="20"/>
          <w:szCs w:val="20"/>
        </w:rPr>
        <w:t xml:space="preserve">ten technischen Stand gebracht. </w:t>
      </w:r>
      <w:r w:rsidR="00165BBF">
        <w:rPr>
          <w:rFonts w:ascii="Arial" w:hAnsi="Arial" w:cs="Arial"/>
          <w:sz w:val="20"/>
          <w:szCs w:val="20"/>
        </w:rPr>
        <w:t xml:space="preserve">Dank </w:t>
      </w:r>
      <w:r w:rsidR="008255E9" w:rsidRPr="008E4F78">
        <w:rPr>
          <w:rFonts w:ascii="Arial" w:hAnsi="Arial" w:cs="Arial"/>
          <w:sz w:val="20"/>
          <w:szCs w:val="20"/>
        </w:rPr>
        <w:t>dynamischer Prozesse</w:t>
      </w:r>
      <w:r w:rsidR="00A60EE6">
        <w:rPr>
          <w:rFonts w:ascii="Arial" w:hAnsi="Arial" w:cs="Arial"/>
          <w:sz w:val="20"/>
          <w:szCs w:val="20"/>
        </w:rPr>
        <w:t xml:space="preserve"> und </w:t>
      </w:r>
      <w:r w:rsidR="000B6B32">
        <w:rPr>
          <w:rFonts w:ascii="Arial" w:hAnsi="Arial" w:cs="Arial"/>
          <w:sz w:val="20"/>
          <w:szCs w:val="20"/>
        </w:rPr>
        <w:t>hohem</w:t>
      </w:r>
      <w:r w:rsidR="00A60EE6">
        <w:rPr>
          <w:rFonts w:ascii="Arial" w:hAnsi="Arial" w:cs="Arial"/>
          <w:sz w:val="20"/>
          <w:szCs w:val="20"/>
        </w:rPr>
        <w:t xml:space="preserve"> Automatisierungsgrad</w:t>
      </w:r>
      <w:r w:rsidR="008255E9" w:rsidRPr="008E4F78">
        <w:rPr>
          <w:rFonts w:ascii="Arial" w:hAnsi="Arial" w:cs="Arial"/>
          <w:sz w:val="20"/>
          <w:szCs w:val="20"/>
        </w:rPr>
        <w:t xml:space="preserve"> konnte die Ge</w:t>
      </w:r>
      <w:r w:rsidR="008645B9">
        <w:rPr>
          <w:rFonts w:ascii="Arial" w:hAnsi="Arial" w:cs="Arial"/>
          <w:sz w:val="20"/>
          <w:szCs w:val="20"/>
        </w:rPr>
        <w:t>samtleistung</w:t>
      </w:r>
      <w:r w:rsidR="000B6B32">
        <w:rPr>
          <w:rFonts w:ascii="Arial" w:hAnsi="Arial" w:cs="Arial"/>
          <w:sz w:val="20"/>
          <w:szCs w:val="20"/>
        </w:rPr>
        <w:t xml:space="preserve"> des </w:t>
      </w:r>
      <w:r w:rsidR="00612FE7">
        <w:rPr>
          <w:rFonts w:ascii="Arial" w:hAnsi="Arial" w:cs="Arial"/>
          <w:sz w:val="20"/>
          <w:szCs w:val="20"/>
        </w:rPr>
        <w:t>Systems</w:t>
      </w:r>
      <w:r w:rsidR="008645B9">
        <w:rPr>
          <w:rFonts w:ascii="Arial" w:hAnsi="Arial" w:cs="Arial"/>
          <w:sz w:val="20"/>
          <w:szCs w:val="20"/>
        </w:rPr>
        <w:t xml:space="preserve"> verdoppelt werden.</w:t>
      </w:r>
    </w:p>
    <w:p w14:paraId="3642EFB2" w14:textId="159AF639" w:rsidR="00454FE2" w:rsidRDefault="00454FE2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74E4AF23" w14:textId="101A34A7" w:rsidR="00454FE2" w:rsidRPr="00454FE2" w:rsidRDefault="00AC2D75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Ausbau</w:t>
      </w:r>
      <w:r w:rsidR="00454FE2" w:rsidRPr="00454FE2">
        <w:rPr>
          <w:rFonts w:ascii="Arial" w:hAnsi="Arial" w:cs="Arial"/>
          <w:b/>
          <w:sz w:val="20"/>
          <w:szCs w:val="20"/>
        </w:rPr>
        <w:t xml:space="preserve"> im laufenden Betrieb</w:t>
      </w:r>
    </w:p>
    <w:p w14:paraId="09FD27EE" w14:textId="77777777" w:rsidR="00454FE2" w:rsidRDefault="00454FE2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454A0743" w14:textId="2183867E" w:rsidR="006430D4" w:rsidRDefault="008255E9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 w:rsidRPr="008E4F78">
        <w:rPr>
          <w:rFonts w:ascii="Arial" w:hAnsi="Arial" w:cs="Arial"/>
          <w:sz w:val="20"/>
          <w:szCs w:val="20"/>
        </w:rPr>
        <w:t xml:space="preserve">Das bestehende </w:t>
      </w:r>
      <w:r w:rsidR="00DB6A18">
        <w:rPr>
          <w:rFonts w:ascii="Arial" w:hAnsi="Arial" w:cs="Arial"/>
          <w:sz w:val="20"/>
          <w:szCs w:val="20"/>
        </w:rPr>
        <w:t>Automatische Kleinteilelager (</w:t>
      </w:r>
      <w:r w:rsidR="008B72DE">
        <w:rPr>
          <w:rFonts w:ascii="Arial" w:hAnsi="Arial" w:cs="Arial"/>
          <w:sz w:val="20"/>
          <w:szCs w:val="20"/>
        </w:rPr>
        <w:t>AKL</w:t>
      </w:r>
      <w:r w:rsidR="00DB6A18">
        <w:rPr>
          <w:rFonts w:ascii="Arial" w:hAnsi="Arial" w:cs="Arial"/>
          <w:sz w:val="20"/>
          <w:szCs w:val="20"/>
        </w:rPr>
        <w:t>)</w:t>
      </w:r>
      <w:r w:rsidRPr="008E4F78">
        <w:rPr>
          <w:rFonts w:ascii="Arial" w:hAnsi="Arial" w:cs="Arial"/>
          <w:sz w:val="20"/>
          <w:szCs w:val="20"/>
        </w:rPr>
        <w:t xml:space="preserve"> mit </w:t>
      </w:r>
      <w:r w:rsidR="003D04F0">
        <w:rPr>
          <w:rFonts w:ascii="Arial" w:hAnsi="Arial" w:cs="Arial"/>
          <w:sz w:val="20"/>
          <w:szCs w:val="20"/>
        </w:rPr>
        <w:t xml:space="preserve">TGW </w:t>
      </w:r>
      <w:r w:rsidRPr="008E4F78">
        <w:rPr>
          <w:rFonts w:ascii="Arial" w:hAnsi="Arial" w:cs="Arial"/>
          <w:sz w:val="20"/>
          <w:szCs w:val="20"/>
        </w:rPr>
        <w:t xml:space="preserve">Mustang- und Booster-Regalbediengeräten wurde um ein Shuttle-System mit drei Gassen ergänzt. </w:t>
      </w:r>
      <w:r w:rsidR="00454FE2">
        <w:rPr>
          <w:rFonts w:ascii="Arial" w:hAnsi="Arial" w:cs="Arial"/>
          <w:sz w:val="20"/>
          <w:szCs w:val="20"/>
        </w:rPr>
        <w:t xml:space="preserve">Dort kümmern sich 39 energieeffiziente Stingray Shuttles um das Ein- und Auslagern. Die </w:t>
      </w:r>
      <w:r w:rsidRPr="008E4F78">
        <w:rPr>
          <w:rFonts w:ascii="Arial" w:hAnsi="Arial" w:cs="Arial"/>
          <w:sz w:val="20"/>
          <w:szCs w:val="20"/>
        </w:rPr>
        <w:t>Behälter</w:t>
      </w:r>
      <w:r w:rsidR="00454FE2">
        <w:rPr>
          <w:rFonts w:ascii="Arial" w:hAnsi="Arial" w:cs="Arial"/>
          <w:sz w:val="20"/>
          <w:szCs w:val="20"/>
        </w:rPr>
        <w:t xml:space="preserve"> können</w:t>
      </w:r>
      <w:r w:rsidRPr="008E4F78">
        <w:rPr>
          <w:rFonts w:ascii="Arial" w:hAnsi="Arial" w:cs="Arial"/>
          <w:sz w:val="20"/>
          <w:szCs w:val="20"/>
        </w:rPr>
        <w:t xml:space="preserve"> übereinandergestapelt werden: </w:t>
      </w:r>
      <w:r w:rsidR="00B012B4">
        <w:rPr>
          <w:rFonts w:ascii="Arial" w:hAnsi="Arial" w:cs="Arial"/>
          <w:sz w:val="20"/>
          <w:szCs w:val="20"/>
        </w:rPr>
        <w:t>das ermöglicht</w:t>
      </w:r>
      <w:r w:rsidR="00B012B4" w:rsidRPr="008E4F78">
        <w:rPr>
          <w:rFonts w:ascii="Arial" w:hAnsi="Arial" w:cs="Arial"/>
          <w:sz w:val="20"/>
          <w:szCs w:val="20"/>
        </w:rPr>
        <w:t xml:space="preserve"> höchste Flexibilität bei </w:t>
      </w:r>
      <w:r w:rsidR="00B012B4">
        <w:rPr>
          <w:rFonts w:ascii="Arial" w:hAnsi="Arial" w:cs="Arial"/>
          <w:sz w:val="20"/>
          <w:szCs w:val="20"/>
        </w:rPr>
        <w:t xml:space="preserve">den </w:t>
      </w:r>
      <w:r w:rsidR="00B012B4" w:rsidRPr="008E4F78">
        <w:rPr>
          <w:rFonts w:ascii="Arial" w:hAnsi="Arial" w:cs="Arial"/>
          <w:sz w:val="20"/>
          <w:szCs w:val="20"/>
        </w:rPr>
        <w:t>B</w:t>
      </w:r>
      <w:bookmarkStart w:id="0" w:name="_GoBack"/>
      <w:bookmarkEnd w:id="0"/>
      <w:r w:rsidR="00B012B4" w:rsidRPr="008E4F78">
        <w:rPr>
          <w:rFonts w:ascii="Arial" w:hAnsi="Arial" w:cs="Arial"/>
          <w:sz w:val="20"/>
          <w:szCs w:val="20"/>
        </w:rPr>
        <w:t>ehälterhöhen</w:t>
      </w:r>
      <w:r w:rsidR="00B012B4">
        <w:rPr>
          <w:rFonts w:ascii="Arial" w:hAnsi="Arial" w:cs="Arial"/>
          <w:sz w:val="20"/>
          <w:szCs w:val="20"/>
        </w:rPr>
        <w:t xml:space="preserve"> und</w:t>
      </w:r>
      <w:r w:rsidR="00B012B4" w:rsidRPr="008E4F78">
        <w:rPr>
          <w:rFonts w:ascii="Arial" w:hAnsi="Arial" w:cs="Arial"/>
          <w:sz w:val="20"/>
          <w:szCs w:val="20"/>
        </w:rPr>
        <w:t xml:space="preserve"> </w:t>
      </w:r>
      <w:r w:rsidRPr="008E4F78">
        <w:rPr>
          <w:rFonts w:ascii="Arial" w:hAnsi="Arial" w:cs="Arial"/>
          <w:sz w:val="20"/>
          <w:szCs w:val="20"/>
        </w:rPr>
        <w:t>die Grundfläche lässt sich besonders effizient nutzen.</w:t>
      </w:r>
      <w:r w:rsidR="00454FE2">
        <w:rPr>
          <w:rFonts w:ascii="Arial" w:hAnsi="Arial" w:cs="Arial"/>
          <w:sz w:val="20"/>
          <w:szCs w:val="20"/>
        </w:rPr>
        <w:t xml:space="preserve"> </w:t>
      </w:r>
      <w:r w:rsidR="008E4F78" w:rsidRPr="008E4F78">
        <w:rPr>
          <w:rFonts w:ascii="Arial" w:hAnsi="Arial" w:cs="Arial"/>
          <w:sz w:val="20"/>
          <w:szCs w:val="20"/>
        </w:rPr>
        <w:t>Wareneingang</w:t>
      </w:r>
      <w:r w:rsidR="00246F78">
        <w:rPr>
          <w:rFonts w:ascii="Arial" w:hAnsi="Arial" w:cs="Arial"/>
          <w:sz w:val="20"/>
          <w:szCs w:val="20"/>
        </w:rPr>
        <w:t>s-</w:t>
      </w:r>
      <w:r w:rsidR="008E4F78" w:rsidRPr="008E4F78">
        <w:rPr>
          <w:rFonts w:ascii="Arial" w:hAnsi="Arial" w:cs="Arial"/>
          <w:sz w:val="20"/>
          <w:szCs w:val="20"/>
        </w:rPr>
        <w:t xml:space="preserve"> und Versandbereich wurden ebenfalls erneuert</w:t>
      </w:r>
      <w:r w:rsidR="00FA469D">
        <w:rPr>
          <w:rFonts w:ascii="Arial" w:hAnsi="Arial" w:cs="Arial"/>
          <w:sz w:val="20"/>
          <w:szCs w:val="20"/>
        </w:rPr>
        <w:t xml:space="preserve"> und</w:t>
      </w:r>
      <w:r w:rsidR="008E4F78" w:rsidRPr="008E4F78">
        <w:rPr>
          <w:rFonts w:ascii="Arial" w:hAnsi="Arial" w:cs="Arial"/>
          <w:sz w:val="20"/>
          <w:szCs w:val="20"/>
        </w:rPr>
        <w:t xml:space="preserve"> die </w:t>
      </w:r>
      <w:r w:rsidR="00120A0D">
        <w:rPr>
          <w:rFonts w:ascii="Arial" w:hAnsi="Arial" w:cs="Arial"/>
          <w:sz w:val="20"/>
          <w:szCs w:val="20"/>
        </w:rPr>
        <w:t>Fördertechnik</w:t>
      </w:r>
      <w:r w:rsidR="008E4F78" w:rsidRPr="008E4F78">
        <w:rPr>
          <w:rFonts w:ascii="Arial" w:hAnsi="Arial" w:cs="Arial"/>
          <w:sz w:val="20"/>
          <w:szCs w:val="20"/>
        </w:rPr>
        <w:t xml:space="preserve">-Loops mit </w:t>
      </w:r>
      <w:r w:rsidR="009A4143">
        <w:rPr>
          <w:rFonts w:ascii="Arial" w:hAnsi="Arial" w:cs="Arial"/>
          <w:sz w:val="20"/>
          <w:szCs w:val="20"/>
        </w:rPr>
        <w:t xml:space="preserve">energieeffizienter </w:t>
      </w:r>
      <w:r w:rsidR="008E4F78" w:rsidRPr="008E4F78">
        <w:rPr>
          <w:rFonts w:ascii="Arial" w:hAnsi="Arial" w:cs="Arial"/>
          <w:sz w:val="20"/>
          <w:szCs w:val="20"/>
        </w:rPr>
        <w:t>KingDrive</w:t>
      </w:r>
      <w:r w:rsidR="008E4F78" w:rsidRPr="008E4F78">
        <w:rPr>
          <w:rFonts w:ascii="Arial" w:hAnsi="Arial" w:cs="Arial"/>
          <w:sz w:val="20"/>
          <w:szCs w:val="20"/>
          <w:vertAlign w:val="superscript"/>
        </w:rPr>
        <w:t>®</w:t>
      </w:r>
      <w:r w:rsidR="001B5C19">
        <w:rPr>
          <w:rFonts w:ascii="Arial" w:hAnsi="Arial" w:cs="Arial"/>
          <w:sz w:val="20"/>
          <w:szCs w:val="20"/>
        </w:rPr>
        <w:t>-</w:t>
      </w:r>
      <w:r w:rsidR="00120A0D">
        <w:rPr>
          <w:rFonts w:ascii="Arial" w:hAnsi="Arial" w:cs="Arial"/>
          <w:sz w:val="20"/>
          <w:szCs w:val="20"/>
        </w:rPr>
        <w:t>Technologie</w:t>
      </w:r>
      <w:r w:rsidR="008E4F78" w:rsidRPr="008E4F78">
        <w:rPr>
          <w:rFonts w:ascii="Arial" w:hAnsi="Arial" w:cs="Arial"/>
          <w:sz w:val="20"/>
          <w:szCs w:val="20"/>
        </w:rPr>
        <w:t xml:space="preserve"> ausgebaut</w:t>
      </w:r>
      <w:r w:rsidR="00FA469D">
        <w:rPr>
          <w:rFonts w:ascii="Arial" w:hAnsi="Arial" w:cs="Arial"/>
          <w:sz w:val="20"/>
          <w:szCs w:val="20"/>
        </w:rPr>
        <w:t xml:space="preserve">. Darüber hinaus </w:t>
      </w:r>
      <w:r w:rsidR="00832ACF">
        <w:rPr>
          <w:rFonts w:ascii="Arial" w:hAnsi="Arial" w:cs="Arial"/>
          <w:sz w:val="20"/>
          <w:szCs w:val="20"/>
        </w:rPr>
        <w:t>brachte das Team</w:t>
      </w:r>
      <w:r w:rsidR="00FA469D">
        <w:rPr>
          <w:rFonts w:ascii="Arial" w:hAnsi="Arial" w:cs="Arial"/>
          <w:sz w:val="20"/>
          <w:szCs w:val="20"/>
        </w:rPr>
        <w:t xml:space="preserve"> auch</w:t>
      </w:r>
      <w:r w:rsidR="003D04F0">
        <w:rPr>
          <w:rFonts w:ascii="Arial" w:hAnsi="Arial" w:cs="Arial"/>
          <w:sz w:val="20"/>
          <w:szCs w:val="20"/>
        </w:rPr>
        <w:t xml:space="preserve"> Steuerung</w:t>
      </w:r>
      <w:r w:rsidR="00FA469D">
        <w:rPr>
          <w:rFonts w:ascii="Arial" w:hAnsi="Arial" w:cs="Arial"/>
          <w:sz w:val="20"/>
          <w:szCs w:val="20"/>
        </w:rPr>
        <w:t xml:space="preserve"> und Software</w:t>
      </w:r>
      <w:r w:rsidR="003D04F0">
        <w:rPr>
          <w:rFonts w:ascii="Arial" w:hAnsi="Arial" w:cs="Arial"/>
          <w:sz w:val="20"/>
          <w:szCs w:val="20"/>
        </w:rPr>
        <w:t xml:space="preserve"> auf den neuesten Stand</w:t>
      </w:r>
      <w:r w:rsidR="008E4F78" w:rsidRPr="008E4F78">
        <w:rPr>
          <w:rFonts w:ascii="Arial" w:hAnsi="Arial" w:cs="Arial"/>
          <w:sz w:val="20"/>
          <w:szCs w:val="20"/>
        </w:rPr>
        <w:t xml:space="preserve">. </w:t>
      </w:r>
      <w:r w:rsidR="001B5C19">
        <w:rPr>
          <w:rFonts w:ascii="Arial" w:hAnsi="Arial" w:cs="Arial"/>
          <w:sz w:val="20"/>
          <w:szCs w:val="20"/>
        </w:rPr>
        <w:t xml:space="preserve">Sämtliche Umbau- und Erweiterungsarbeiten </w:t>
      </w:r>
      <w:r w:rsidR="00466F48">
        <w:rPr>
          <w:rFonts w:ascii="Arial" w:hAnsi="Arial" w:cs="Arial"/>
          <w:sz w:val="20"/>
          <w:szCs w:val="20"/>
        </w:rPr>
        <w:t>fanden</w:t>
      </w:r>
      <w:r w:rsidR="001B5C19">
        <w:rPr>
          <w:rFonts w:ascii="Arial" w:hAnsi="Arial" w:cs="Arial"/>
          <w:sz w:val="20"/>
          <w:szCs w:val="20"/>
        </w:rPr>
        <w:t xml:space="preserve"> i</w:t>
      </w:r>
      <w:r w:rsidR="00246F78">
        <w:rPr>
          <w:rFonts w:ascii="Arial" w:hAnsi="Arial" w:cs="Arial"/>
          <w:sz w:val="20"/>
          <w:szCs w:val="20"/>
        </w:rPr>
        <w:t>m laufenden Betrieb</w:t>
      </w:r>
      <w:r w:rsidR="00466F48">
        <w:rPr>
          <w:rFonts w:ascii="Arial" w:hAnsi="Arial" w:cs="Arial"/>
          <w:sz w:val="20"/>
          <w:szCs w:val="20"/>
        </w:rPr>
        <w:t xml:space="preserve"> statt</w:t>
      </w:r>
      <w:r w:rsidR="001C2834">
        <w:rPr>
          <w:rFonts w:ascii="Arial" w:hAnsi="Arial" w:cs="Arial"/>
          <w:sz w:val="20"/>
          <w:szCs w:val="20"/>
        </w:rPr>
        <w:t>,</w:t>
      </w:r>
      <w:r w:rsidR="001B5C19">
        <w:rPr>
          <w:rFonts w:ascii="Arial" w:hAnsi="Arial" w:cs="Arial"/>
          <w:sz w:val="20"/>
          <w:szCs w:val="20"/>
        </w:rPr>
        <w:t xml:space="preserve"> Still</w:t>
      </w:r>
      <w:r w:rsidR="00246F78">
        <w:rPr>
          <w:rFonts w:ascii="Arial" w:hAnsi="Arial" w:cs="Arial"/>
          <w:sz w:val="20"/>
          <w:szCs w:val="20"/>
        </w:rPr>
        <w:t xml:space="preserve">standszeiten waren keine </w:t>
      </w:r>
      <w:r w:rsidR="00246F78">
        <w:rPr>
          <w:rFonts w:ascii="Arial" w:hAnsi="Arial" w:cs="Arial"/>
          <w:sz w:val="20"/>
          <w:szCs w:val="20"/>
        </w:rPr>
        <w:lastRenderedPageBreak/>
        <w:t>Option:</w:t>
      </w:r>
      <w:r w:rsidR="001B5C19">
        <w:rPr>
          <w:rFonts w:ascii="Arial" w:hAnsi="Arial" w:cs="Arial"/>
          <w:sz w:val="20"/>
          <w:szCs w:val="20"/>
        </w:rPr>
        <w:t xml:space="preserve"> </w:t>
      </w:r>
      <w:r w:rsidR="008E4F78" w:rsidRPr="008E4F78">
        <w:rPr>
          <w:rFonts w:ascii="Arial" w:hAnsi="Arial" w:cs="Arial"/>
          <w:sz w:val="20"/>
          <w:szCs w:val="20"/>
        </w:rPr>
        <w:t>Krankenhäuser und Ärzte</w:t>
      </w:r>
      <w:r w:rsidR="00246F78">
        <w:rPr>
          <w:rFonts w:ascii="Arial" w:hAnsi="Arial" w:cs="Arial"/>
          <w:sz w:val="20"/>
          <w:szCs w:val="20"/>
        </w:rPr>
        <w:t xml:space="preserve"> sind auf eine schnelle und vor allem zuverlässige Lieferung angewiesen.</w:t>
      </w:r>
    </w:p>
    <w:p w14:paraId="69164453" w14:textId="0874BE02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 w:rsidRPr="008E4F78">
        <w:rPr>
          <w:rFonts w:ascii="Arial" w:hAnsi="Arial" w:cs="Arial"/>
          <w:b/>
          <w:sz w:val="20"/>
          <w:szCs w:val="20"/>
        </w:rPr>
        <w:t>Höchste Ausfallsicherheit</w:t>
      </w:r>
    </w:p>
    <w:p w14:paraId="1648026A" w14:textId="77777777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06F41D87" w14:textId="362E2882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 w:rsidRPr="008E4F78">
        <w:rPr>
          <w:rFonts w:ascii="Arial" w:hAnsi="Arial" w:cs="Arial"/>
          <w:sz w:val="20"/>
          <w:szCs w:val="20"/>
        </w:rPr>
        <w:t xml:space="preserve">Nach </w:t>
      </w:r>
      <w:r w:rsidR="00123A1C">
        <w:rPr>
          <w:rFonts w:ascii="Arial" w:hAnsi="Arial" w:cs="Arial"/>
          <w:sz w:val="20"/>
          <w:szCs w:val="20"/>
        </w:rPr>
        <w:t>der</w:t>
      </w:r>
      <w:r w:rsidRPr="008E4F78">
        <w:rPr>
          <w:rFonts w:ascii="Arial" w:hAnsi="Arial" w:cs="Arial"/>
          <w:sz w:val="20"/>
          <w:szCs w:val="20"/>
        </w:rPr>
        <w:t xml:space="preserve"> umfassenden </w:t>
      </w:r>
      <w:r w:rsidR="00F70957">
        <w:rPr>
          <w:rFonts w:ascii="Arial" w:hAnsi="Arial" w:cs="Arial"/>
          <w:sz w:val="20"/>
          <w:szCs w:val="20"/>
        </w:rPr>
        <w:t>Erweiterung</w:t>
      </w:r>
      <w:r w:rsidRPr="008E4F78">
        <w:rPr>
          <w:rFonts w:ascii="Arial" w:hAnsi="Arial" w:cs="Arial"/>
          <w:sz w:val="20"/>
          <w:szCs w:val="20"/>
        </w:rPr>
        <w:t xml:space="preserve"> verlassen jetzt 4.000 Lieferungen täglich das </w:t>
      </w:r>
      <w:r w:rsidR="00BA4288">
        <w:rPr>
          <w:rFonts w:ascii="Arial" w:hAnsi="Arial" w:cs="Arial"/>
          <w:sz w:val="20"/>
          <w:szCs w:val="20"/>
        </w:rPr>
        <w:t>Logistik</w:t>
      </w:r>
      <w:r w:rsidRPr="008E4F78">
        <w:rPr>
          <w:rFonts w:ascii="Arial" w:hAnsi="Arial" w:cs="Arial"/>
          <w:sz w:val="20"/>
          <w:szCs w:val="20"/>
        </w:rPr>
        <w:t xml:space="preserve">zentrum. Im Rahmen des Projekts „Global 2030“ hat Aesculap seine Intralogistik damit auf das </w:t>
      </w:r>
      <w:r w:rsidR="00571E46">
        <w:rPr>
          <w:rFonts w:ascii="Arial" w:hAnsi="Arial" w:cs="Arial"/>
          <w:sz w:val="20"/>
          <w:szCs w:val="20"/>
        </w:rPr>
        <w:t xml:space="preserve">prognostizierte </w:t>
      </w:r>
      <w:r w:rsidRPr="008E4F78">
        <w:rPr>
          <w:rFonts w:ascii="Arial" w:hAnsi="Arial" w:cs="Arial"/>
          <w:sz w:val="20"/>
          <w:szCs w:val="20"/>
        </w:rPr>
        <w:t>Wachstum der kommenden Jahre vorbereitet.</w:t>
      </w:r>
      <w:r w:rsidR="00246F78">
        <w:rPr>
          <w:rFonts w:ascii="Arial" w:hAnsi="Arial" w:cs="Arial"/>
          <w:sz w:val="20"/>
          <w:szCs w:val="20"/>
        </w:rPr>
        <w:t xml:space="preserve"> </w:t>
      </w:r>
      <w:r w:rsidRPr="008E4F78">
        <w:rPr>
          <w:rFonts w:ascii="Arial" w:hAnsi="Arial" w:cs="Arial"/>
          <w:sz w:val="20"/>
          <w:szCs w:val="20"/>
        </w:rPr>
        <w:t xml:space="preserve">„Wir hatten die Grenze bei Leistung und Volumen erreicht. Bei der Erweiterung waren uns Flexibilität, stabile Prozesse und hohe Ausfallsicherheit besonders wichtig“, bestätigt </w:t>
      </w:r>
      <w:r w:rsidRPr="001B5C19">
        <w:rPr>
          <w:rFonts w:ascii="Arial" w:hAnsi="Arial" w:cs="Arial"/>
          <w:sz w:val="20"/>
          <w:szCs w:val="20"/>
        </w:rPr>
        <w:t>Bernd Hermle, Bereichsleiter Logistik bei der Aesculap AG. „</w:t>
      </w:r>
      <w:r w:rsidRPr="008E4F78">
        <w:rPr>
          <w:rFonts w:ascii="Arial" w:hAnsi="Arial" w:cs="Arial"/>
          <w:sz w:val="20"/>
          <w:szCs w:val="20"/>
        </w:rPr>
        <w:t xml:space="preserve">Wir können Aufträge in unserem System priorisieren. Bei einem Auftragseingang bis 17:00 Uhr erhalten </w:t>
      </w:r>
      <w:r w:rsidR="00303B2D">
        <w:rPr>
          <w:rFonts w:ascii="Arial" w:hAnsi="Arial" w:cs="Arial"/>
          <w:sz w:val="20"/>
          <w:szCs w:val="20"/>
        </w:rPr>
        <w:t xml:space="preserve">europäische </w:t>
      </w:r>
      <w:r w:rsidRPr="008E4F78">
        <w:rPr>
          <w:rFonts w:ascii="Arial" w:hAnsi="Arial" w:cs="Arial"/>
          <w:sz w:val="20"/>
          <w:szCs w:val="20"/>
        </w:rPr>
        <w:t xml:space="preserve">Kunden ihre Bestellung schon am nächsten Tag – </w:t>
      </w:r>
      <w:r w:rsidR="00303B2D">
        <w:rPr>
          <w:rFonts w:ascii="Arial" w:hAnsi="Arial" w:cs="Arial"/>
          <w:sz w:val="20"/>
          <w:szCs w:val="20"/>
        </w:rPr>
        <w:t>weltweit innerhalb von ein bis drei Tagen</w:t>
      </w:r>
      <w:r w:rsidRPr="008E4F78">
        <w:rPr>
          <w:rFonts w:ascii="Arial" w:hAnsi="Arial" w:cs="Arial"/>
          <w:sz w:val="20"/>
          <w:szCs w:val="20"/>
        </w:rPr>
        <w:t>.“</w:t>
      </w:r>
    </w:p>
    <w:p w14:paraId="5E1D7FD6" w14:textId="77777777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2CBE0CA2" w14:textId="24507862" w:rsidR="008E4F78" w:rsidRPr="008E4F78" w:rsidRDefault="00230271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Software-Upgrade als Basis</w:t>
      </w:r>
    </w:p>
    <w:p w14:paraId="11F77F2B" w14:textId="77777777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695F3934" w14:textId="113505BA" w:rsidR="008E4F78" w:rsidRP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 w:rsidRPr="008E4F78">
        <w:rPr>
          <w:rFonts w:ascii="Arial" w:hAnsi="Arial" w:cs="Arial"/>
          <w:sz w:val="20"/>
          <w:szCs w:val="20"/>
        </w:rPr>
        <w:t xml:space="preserve">Voraussetzung für </w:t>
      </w:r>
      <w:r w:rsidR="00A316A6">
        <w:rPr>
          <w:rFonts w:ascii="Arial" w:hAnsi="Arial" w:cs="Arial"/>
          <w:sz w:val="20"/>
          <w:szCs w:val="20"/>
        </w:rPr>
        <w:t>das Projekt</w:t>
      </w:r>
      <w:r w:rsidRPr="008E4F78">
        <w:rPr>
          <w:rFonts w:ascii="Arial" w:hAnsi="Arial" w:cs="Arial"/>
          <w:sz w:val="20"/>
          <w:szCs w:val="20"/>
        </w:rPr>
        <w:t xml:space="preserve"> bildete ein umfangreiches </w:t>
      </w:r>
      <w:r w:rsidR="00267168">
        <w:rPr>
          <w:rFonts w:ascii="Arial" w:hAnsi="Arial" w:cs="Arial"/>
          <w:sz w:val="20"/>
          <w:szCs w:val="20"/>
        </w:rPr>
        <w:t xml:space="preserve">TGW </w:t>
      </w:r>
      <w:r w:rsidRPr="008E4F78">
        <w:rPr>
          <w:rFonts w:ascii="Arial" w:hAnsi="Arial" w:cs="Arial"/>
          <w:sz w:val="20"/>
          <w:szCs w:val="20"/>
        </w:rPr>
        <w:t xml:space="preserve">Software-Upgrade. </w:t>
      </w:r>
      <w:r w:rsidRPr="008E4F78">
        <w:rPr>
          <w:rFonts w:ascii="Arial" w:hAnsi="Arial" w:cs="Arial"/>
          <w:sz w:val="20"/>
          <w:szCs w:val="20"/>
          <w:lang w:val="de-DE"/>
        </w:rPr>
        <w:t xml:space="preserve">Die Umstellung war notwendig, um </w:t>
      </w:r>
      <w:r w:rsidR="00466F48">
        <w:rPr>
          <w:rFonts w:ascii="Arial" w:hAnsi="Arial" w:cs="Arial"/>
          <w:sz w:val="20"/>
          <w:szCs w:val="20"/>
          <w:lang w:val="de-DE"/>
        </w:rPr>
        <w:t>das bestehende</w:t>
      </w:r>
      <w:r w:rsidRPr="008E4F78">
        <w:rPr>
          <w:rFonts w:ascii="Arial" w:hAnsi="Arial" w:cs="Arial"/>
          <w:sz w:val="20"/>
          <w:szCs w:val="20"/>
          <w:lang w:val="de-DE"/>
        </w:rPr>
        <w:t xml:space="preserve"> </w:t>
      </w:r>
      <w:r w:rsidR="00466F48">
        <w:rPr>
          <w:rFonts w:ascii="Arial" w:hAnsi="Arial" w:cs="Arial"/>
          <w:sz w:val="20"/>
          <w:szCs w:val="20"/>
          <w:lang w:val="de-DE"/>
        </w:rPr>
        <w:t>System</w:t>
      </w:r>
      <w:r w:rsidRPr="008E4F78">
        <w:rPr>
          <w:rFonts w:ascii="Arial" w:hAnsi="Arial" w:cs="Arial"/>
          <w:sz w:val="20"/>
          <w:szCs w:val="20"/>
          <w:lang w:val="de-DE"/>
        </w:rPr>
        <w:t xml:space="preserve"> </w:t>
      </w:r>
      <w:r w:rsidR="00A95CBD">
        <w:rPr>
          <w:rFonts w:ascii="Arial" w:hAnsi="Arial" w:cs="Arial"/>
          <w:sz w:val="20"/>
          <w:szCs w:val="20"/>
          <w:lang w:val="de-DE"/>
        </w:rPr>
        <w:t>nahtlos</w:t>
      </w:r>
      <w:r w:rsidR="000F03F7">
        <w:rPr>
          <w:rFonts w:ascii="Arial" w:hAnsi="Arial" w:cs="Arial"/>
          <w:sz w:val="20"/>
          <w:szCs w:val="20"/>
          <w:lang w:val="de-DE"/>
        </w:rPr>
        <w:t xml:space="preserve"> mit den</w:t>
      </w:r>
      <w:r w:rsidRPr="008E4F78">
        <w:rPr>
          <w:rFonts w:ascii="Arial" w:hAnsi="Arial" w:cs="Arial"/>
          <w:sz w:val="20"/>
          <w:szCs w:val="20"/>
          <w:lang w:val="de-DE"/>
        </w:rPr>
        <w:t xml:space="preserve"> neuen </w:t>
      </w:r>
      <w:r w:rsidR="00F8680B">
        <w:rPr>
          <w:rFonts w:ascii="Arial" w:hAnsi="Arial" w:cs="Arial"/>
          <w:sz w:val="20"/>
          <w:szCs w:val="20"/>
          <w:lang w:val="de-DE"/>
        </w:rPr>
        <w:t xml:space="preserve">Abschnitten wie etwa dem Shuttle-Lager </w:t>
      </w:r>
      <w:r w:rsidRPr="008E4F78">
        <w:rPr>
          <w:rFonts w:ascii="Arial" w:hAnsi="Arial" w:cs="Arial"/>
          <w:sz w:val="20"/>
          <w:szCs w:val="20"/>
          <w:lang w:val="de-DE"/>
        </w:rPr>
        <w:t>verbinden zu können</w:t>
      </w:r>
      <w:r w:rsidR="00B97D16">
        <w:rPr>
          <w:rFonts w:ascii="Arial" w:hAnsi="Arial" w:cs="Arial"/>
          <w:sz w:val="20"/>
          <w:szCs w:val="20"/>
          <w:lang w:val="de-DE"/>
        </w:rPr>
        <w:t xml:space="preserve">, und ein homogenes </w:t>
      </w:r>
      <w:r w:rsidR="007B5D44">
        <w:rPr>
          <w:rFonts w:ascii="Arial" w:hAnsi="Arial" w:cs="Arial"/>
          <w:sz w:val="20"/>
          <w:szCs w:val="20"/>
          <w:lang w:val="de-DE"/>
        </w:rPr>
        <w:t>Gesamts</w:t>
      </w:r>
      <w:r w:rsidR="000F03F7">
        <w:rPr>
          <w:rFonts w:ascii="Arial" w:hAnsi="Arial" w:cs="Arial"/>
          <w:sz w:val="20"/>
          <w:szCs w:val="20"/>
          <w:lang w:val="de-DE"/>
        </w:rPr>
        <w:t>ystem zu schaffen</w:t>
      </w:r>
      <w:r w:rsidRPr="008E4F78">
        <w:rPr>
          <w:rFonts w:ascii="Arial" w:hAnsi="Arial" w:cs="Arial"/>
          <w:sz w:val="20"/>
          <w:szCs w:val="20"/>
        </w:rPr>
        <w:t>.</w:t>
      </w:r>
      <w:r w:rsidR="000F03F7">
        <w:rPr>
          <w:rFonts w:ascii="Arial" w:hAnsi="Arial" w:cs="Arial"/>
          <w:sz w:val="20"/>
          <w:szCs w:val="20"/>
        </w:rPr>
        <w:t xml:space="preserve"> „Wir freuen uns sehr, dass </w:t>
      </w:r>
      <w:r w:rsidR="00F8680B">
        <w:rPr>
          <w:rFonts w:ascii="Arial" w:hAnsi="Arial" w:cs="Arial"/>
          <w:sz w:val="20"/>
          <w:szCs w:val="20"/>
        </w:rPr>
        <w:t>wir den</w:t>
      </w:r>
      <w:r w:rsidR="000F03F7">
        <w:rPr>
          <w:rFonts w:ascii="Arial" w:hAnsi="Arial" w:cs="Arial"/>
          <w:sz w:val="20"/>
          <w:szCs w:val="20"/>
        </w:rPr>
        <w:t xml:space="preserve"> Kunde</w:t>
      </w:r>
      <w:r w:rsidR="00F8680B">
        <w:rPr>
          <w:rFonts w:ascii="Arial" w:hAnsi="Arial" w:cs="Arial"/>
          <w:sz w:val="20"/>
          <w:szCs w:val="20"/>
        </w:rPr>
        <w:t xml:space="preserve">n mit unserem </w:t>
      </w:r>
      <w:r w:rsidR="007B5D44">
        <w:rPr>
          <w:rFonts w:ascii="Arial" w:hAnsi="Arial" w:cs="Arial"/>
          <w:sz w:val="20"/>
          <w:szCs w:val="20"/>
        </w:rPr>
        <w:t>P</w:t>
      </w:r>
      <w:r w:rsidR="00F8680B">
        <w:rPr>
          <w:rFonts w:ascii="Arial" w:hAnsi="Arial" w:cs="Arial"/>
          <w:sz w:val="20"/>
          <w:szCs w:val="20"/>
        </w:rPr>
        <w:t>aket aus Mechatronik, Steuerung und Software überzeugen konnten</w:t>
      </w:r>
      <w:r w:rsidR="000F03F7">
        <w:rPr>
          <w:rFonts w:ascii="Arial" w:hAnsi="Arial" w:cs="Arial"/>
          <w:sz w:val="20"/>
          <w:szCs w:val="20"/>
        </w:rPr>
        <w:t xml:space="preserve">“, </w:t>
      </w:r>
      <w:r w:rsidR="00B97D16">
        <w:rPr>
          <w:rFonts w:ascii="Arial" w:hAnsi="Arial" w:cs="Arial"/>
          <w:sz w:val="20"/>
          <w:szCs w:val="20"/>
        </w:rPr>
        <w:t>unterstreicht</w:t>
      </w:r>
      <w:r w:rsidR="000F03F7">
        <w:rPr>
          <w:rFonts w:ascii="Arial" w:hAnsi="Arial" w:cs="Arial"/>
          <w:sz w:val="20"/>
          <w:szCs w:val="20"/>
        </w:rPr>
        <w:t xml:space="preserve"> Christoph Wolkerstorfer, CSO der TGW Logistics Group. </w:t>
      </w:r>
      <w:r w:rsidRPr="000F03F7">
        <w:rPr>
          <w:rFonts w:ascii="Arial" w:hAnsi="Arial" w:cs="Arial"/>
          <w:sz w:val="20"/>
          <w:szCs w:val="20"/>
        </w:rPr>
        <w:t>Bernd Hermle</w:t>
      </w:r>
      <w:r w:rsidR="00372EE7">
        <w:rPr>
          <w:rFonts w:ascii="Arial" w:hAnsi="Arial" w:cs="Arial"/>
          <w:sz w:val="20"/>
          <w:szCs w:val="20"/>
        </w:rPr>
        <w:t xml:space="preserve"> ergänzt</w:t>
      </w:r>
      <w:r w:rsidRPr="008E4F78">
        <w:rPr>
          <w:rFonts w:ascii="Arial" w:hAnsi="Arial" w:cs="Arial"/>
          <w:sz w:val="20"/>
          <w:szCs w:val="20"/>
        </w:rPr>
        <w:t>: „Natürlich hat ein großes, komplexes Projekt auch so manche kritische Phase zu überstehen. Aber das sehr gute Ergebnis ist der Beleg für eine partnerscha</w:t>
      </w:r>
      <w:r w:rsidR="000F03F7">
        <w:rPr>
          <w:rFonts w:ascii="Arial" w:hAnsi="Arial" w:cs="Arial"/>
          <w:sz w:val="20"/>
          <w:szCs w:val="20"/>
        </w:rPr>
        <w:t>ftliche Zusammenarbeit mit TGW.</w:t>
      </w:r>
      <w:r w:rsidR="0069071A">
        <w:rPr>
          <w:rFonts w:ascii="Arial" w:hAnsi="Arial" w:cs="Arial"/>
          <w:sz w:val="20"/>
          <w:szCs w:val="20"/>
        </w:rPr>
        <w:t xml:space="preserve"> Vielen Dank dafür</w:t>
      </w:r>
      <w:r w:rsidR="000D23CF">
        <w:rPr>
          <w:rFonts w:ascii="Arial" w:hAnsi="Arial" w:cs="Arial"/>
          <w:sz w:val="20"/>
          <w:szCs w:val="20"/>
        </w:rPr>
        <w:t>!</w:t>
      </w:r>
      <w:r w:rsidR="000F03F7">
        <w:rPr>
          <w:rFonts w:ascii="Arial" w:hAnsi="Arial" w:cs="Arial"/>
          <w:sz w:val="20"/>
          <w:szCs w:val="20"/>
        </w:rPr>
        <w:t>“</w:t>
      </w:r>
    </w:p>
    <w:p w14:paraId="05227D40" w14:textId="77777777" w:rsid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172BAF4F" w14:textId="77777777" w:rsid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01F11FE0" w14:textId="77777777" w:rsid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1A60945E" w14:textId="5A50FE2B" w:rsidR="008E4F78" w:rsidRDefault="008E4F78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70339A73" w14:textId="59341AAB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3EF007AF" w14:textId="1A6C1353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3F2E20F5" w14:textId="2442BBDB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2F2D9527" w14:textId="39019936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0D5F6C16" w14:textId="7D4C9433" w:rsidR="00E93796" w:rsidRDefault="00E9379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7DDE69A0" w14:textId="77777777" w:rsidR="003F210C" w:rsidRDefault="003F210C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4A067A94" w14:textId="77777777" w:rsidR="00A316A6" w:rsidRDefault="00A316A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5F7A8642" w14:textId="493C8E11" w:rsidR="00A316A6" w:rsidRDefault="00A316A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548EDF68" w14:textId="0D1315E1" w:rsidR="00A316A6" w:rsidRDefault="00A316A6" w:rsidP="008E4F7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64360A88" w14:textId="77777777" w:rsidR="00A316A6" w:rsidRDefault="00670550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2"/>
          <w:szCs w:val="22"/>
        </w:rPr>
      </w:pPr>
      <w:hyperlink r:id="rId8" w:history="1">
        <w:r w:rsidR="00170821" w:rsidRPr="00EA15FD">
          <w:rPr>
            <w:rStyle w:val="Hyperlink"/>
            <w:rFonts w:ascii="Arial" w:hAnsi="Arial" w:cs="Arial"/>
            <w:sz w:val="22"/>
            <w:szCs w:val="22"/>
          </w:rPr>
          <w:t>www.tgw-group.com</w:t>
        </w:r>
      </w:hyperlink>
    </w:p>
    <w:p w14:paraId="62857D88" w14:textId="348FBC11" w:rsidR="000F039C" w:rsidRPr="00DC1E7A" w:rsidRDefault="000F039C" w:rsidP="00A316A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2"/>
        </w:rPr>
      </w:pPr>
      <w:r w:rsidRPr="00DC1E7A">
        <w:rPr>
          <w:rFonts w:ascii="Arial" w:hAnsi="Arial" w:cs="Arial"/>
          <w:b/>
          <w:sz w:val="22"/>
        </w:rPr>
        <w:t>Über die TGW Logistics Group:</w:t>
      </w:r>
    </w:p>
    <w:p w14:paraId="362DA7EB" w14:textId="110C922A" w:rsidR="000F039C" w:rsidRPr="00624A23" w:rsidRDefault="000F039C" w:rsidP="00A316A6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 xml:space="preserve">Die TGW Logistics Group ist ein international führender Anbieter von Intralogistik-Lösungen. Seit 50 Jahren realisiert der österreichische Spezialist </w:t>
      </w:r>
      <w:r w:rsidR="00292532" w:rsidRPr="00624A23">
        <w:rPr>
          <w:rFonts w:cs="Arial"/>
          <w:sz w:val="22"/>
        </w:rPr>
        <w:t>hoch</w:t>
      </w:r>
      <w:r w:rsidRPr="00624A23">
        <w:rPr>
          <w:rFonts w:cs="Arial"/>
          <w:sz w:val="22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A316A6">
      <w:pPr>
        <w:tabs>
          <w:tab w:val="left" w:pos="1697"/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75201631" w14:textId="77777777" w:rsidR="000F039C" w:rsidRPr="00624A23" w:rsidRDefault="000F039C" w:rsidP="00A316A6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 xml:space="preserve">Die TGW Logistics Group hat Niederlassungen in Europa, China und den USA und beschäftigt weltweit </w:t>
      </w:r>
      <w:r w:rsidR="00AE27B7" w:rsidRPr="00624A23">
        <w:rPr>
          <w:rFonts w:cs="Arial"/>
          <w:sz w:val="22"/>
        </w:rPr>
        <w:t>mehr als 3.3</w:t>
      </w:r>
      <w:r w:rsidRPr="00624A23">
        <w:rPr>
          <w:rFonts w:cs="Arial"/>
          <w:sz w:val="22"/>
        </w:rPr>
        <w:t>00 Mita</w:t>
      </w:r>
      <w:r w:rsidR="00AE27B7" w:rsidRPr="00624A23">
        <w:rPr>
          <w:rFonts w:cs="Arial"/>
          <w:sz w:val="22"/>
        </w:rPr>
        <w:t>rbeiter. Im Wirtschaftsjahr 2017/2018</w:t>
      </w:r>
      <w:r w:rsidRPr="00624A23">
        <w:rPr>
          <w:rFonts w:cs="Arial"/>
          <w:sz w:val="22"/>
        </w:rPr>
        <w:t xml:space="preserve"> erzielte das Unternehmen einen Gesamtumsatz von </w:t>
      </w:r>
      <w:r w:rsidR="00AE27B7" w:rsidRPr="00624A23">
        <w:rPr>
          <w:rFonts w:cs="Arial"/>
          <w:sz w:val="22"/>
        </w:rPr>
        <w:t>713</w:t>
      </w:r>
      <w:r w:rsidRPr="00624A23">
        <w:rPr>
          <w:rFonts w:cs="Arial"/>
          <w:sz w:val="22"/>
        </w:rPr>
        <w:t xml:space="preserve"> Millionen Euro.</w:t>
      </w:r>
    </w:p>
    <w:p w14:paraId="6B004C09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0571E764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DC68D03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51CBA4E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A2412E1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Bilder:</w:t>
      </w:r>
    </w:p>
    <w:p w14:paraId="59E47093" w14:textId="77777777" w:rsidR="00544E15" w:rsidRPr="00D1043D" w:rsidRDefault="00544E15" w:rsidP="00544E15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2B0AD714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59E9EC76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Kontakt:</w:t>
      </w:r>
    </w:p>
    <w:p w14:paraId="7E214EAB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TGW Logistics Group GmbH</w:t>
      </w:r>
    </w:p>
    <w:p w14:paraId="5ED3F439" w14:textId="0CB5142A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eastAsiaTheme="minorEastAsia" w:cs="Arial"/>
          <w:noProof/>
          <w:sz w:val="22"/>
          <w:lang w:eastAsia="de-AT"/>
        </w:rPr>
        <w:t>A-4614 Marchtrenk</w:t>
      </w:r>
      <w:r w:rsidRPr="00624A23">
        <w:rPr>
          <w:rFonts w:cs="Arial"/>
          <w:sz w:val="22"/>
        </w:rPr>
        <w:t xml:space="preserve">, </w:t>
      </w:r>
      <w:r w:rsidR="00A62B38" w:rsidRPr="00624A23">
        <w:rPr>
          <w:rFonts w:cs="Arial"/>
          <w:sz w:val="22"/>
        </w:rPr>
        <w:t>Ludwig Szinicz Straße</w:t>
      </w:r>
      <w:r w:rsidRPr="00624A23">
        <w:rPr>
          <w:rFonts w:cs="Arial"/>
          <w:sz w:val="22"/>
        </w:rPr>
        <w:t xml:space="preserve"> 3</w:t>
      </w:r>
    </w:p>
    <w:p w14:paraId="044D2386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T: +43.(0)50.486-0</w:t>
      </w:r>
    </w:p>
    <w:p w14:paraId="1E5885FA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F: +43.(0)50.486-31</w:t>
      </w:r>
    </w:p>
    <w:p w14:paraId="4518876F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E-Mail: tgw@tgw-group.com</w:t>
      </w:r>
    </w:p>
    <w:p w14:paraId="59108F54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6B5779D5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15E9C4F0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434D5AC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9F600F3" w14:textId="31EDA390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  <w:r w:rsidRPr="00624A23">
        <w:rPr>
          <w:rFonts w:cs="Arial"/>
          <w:sz w:val="22"/>
          <w:lang w:val="de-AT"/>
        </w:rPr>
        <w:t>Pressekontakt:</w:t>
      </w:r>
    </w:p>
    <w:p w14:paraId="68DF506C" w14:textId="77777777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  <w:r w:rsidRPr="00624A23">
        <w:rPr>
          <w:rFonts w:cs="Arial"/>
          <w:sz w:val="22"/>
          <w:lang w:val="de-AT"/>
        </w:rPr>
        <w:t>Alexander Tahedl</w:t>
      </w:r>
    </w:p>
    <w:p w14:paraId="5A1D3372" w14:textId="77777777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  <w:r w:rsidRPr="00624A23">
        <w:rPr>
          <w:rFonts w:cs="Arial"/>
          <w:sz w:val="22"/>
          <w:lang w:val="de-AT"/>
        </w:rPr>
        <w:t>Marketing Specialist</w:t>
      </w:r>
    </w:p>
    <w:p w14:paraId="2D4B920E" w14:textId="77777777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624A23">
        <w:rPr>
          <w:rFonts w:cs="Arial"/>
          <w:sz w:val="22"/>
        </w:rPr>
        <w:t>T: +43.(0)50.486-2267</w:t>
      </w:r>
    </w:p>
    <w:p w14:paraId="472EDD4E" w14:textId="77777777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  <w:r w:rsidRPr="00624A23">
        <w:rPr>
          <w:rFonts w:cs="Arial"/>
          <w:sz w:val="22"/>
          <w:lang w:val="de-AT"/>
        </w:rPr>
        <w:t>M: +43.(0)664.88459713</w:t>
      </w:r>
    </w:p>
    <w:p w14:paraId="04A8A754" w14:textId="6A6E29F1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 w:eastAsia="de-AT"/>
        </w:rPr>
      </w:pPr>
      <w:r w:rsidRPr="00624A23">
        <w:rPr>
          <w:rFonts w:cs="Arial"/>
          <w:sz w:val="22"/>
        </w:rPr>
        <w:t>alexander.tahedl@tgw-group.com</w:t>
      </w:r>
    </w:p>
    <w:p w14:paraId="675E12E3" w14:textId="508B03FE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</w:p>
    <w:p w14:paraId="0025187F" w14:textId="77777777" w:rsidR="00E36D43" w:rsidRPr="00624A2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</w:p>
    <w:p w14:paraId="2D8F3F79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de-AT"/>
        </w:rPr>
      </w:pPr>
      <w:r w:rsidRPr="00624A23">
        <w:rPr>
          <w:rFonts w:cs="Arial"/>
          <w:sz w:val="22"/>
          <w:lang w:val="de-AT"/>
        </w:rPr>
        <w:t>Martin Kirchmayr</w:t>
      </w:r>
    </w:p>
    <w:p w14:paraId="6B82CC96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  <w:r w:rsidRPr="00624A23">
        <w:rPr>
          <w:rFonts w:cs="Arial"/>
          <w:sz w:val="22"/>
          <w:lang w:val="en-US"/>
        </w:rPr>
        <w:t xml:space="preserve">Director </w:t>
      </w:r>
      <w:r w:rsidR="00E83A4D" w:rsidRPr="00624A23">
        <w:rPr>
          <w:rFonts w:cs="Arial"/>
          <w:sz w:val="22"/>
          <w:lang w:val="en-US"/>
        </w:rPr>
        <w:t>Marketing &amp; Communication</w:t>
      </w:r>
      <w:r w:rsidR="00E93F27" w:rsidRPr="00624A23">
        <w:rPr>
          <w:rFonts w:cs="Arial"/>
          <w:sz w:val="22"/>
          <w:lang w:val="en-US"/>
        </w:rPr>
        <w:t>s</w:t>
      </w:r>
    </w:p>
    <w:p w14:paraId="13EF8936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  <w:r w:rsidRPr="00624A23">
        <w:rPr>
          <w:rFonts w:cs="Arial"/>
          <w:sz w:val="22"/>
          <w:lang w:val="en-US"/>
        </w:rPr>
        <w:t>T: +43</w:t>
      </w:r>
      <w:proofErr w:type="gramStart"/>
      <w:r w:rsidRPr="00624A23">
        <w:rPr>
          <w:rFonts w:cs="Arial"/>
          <w:sz w:val="22"/>
          <w:lang w:val="en-US"/>
        </w:rPr>
        <w:t>.(</w:t>
      </w:r>
      <w:proofErr w:type="gramEnd"/>
      <w:r w:rsidRPr="00624A23">
        <w:rPr>
          <w:rFonts w:cs="Arial"/>
          <w:sz w:val="22"/>
          <w:lang w:val="en-US"/>
        </w:rPr>
        <w:t>0)50.486-1382</w:t>
      </w:r>
    </w:p>
    <w:p w14:paraId="676F93B0" w14:textId="77777777" w:rsidR="000F039C" w:rsidRPr="00624A23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  <w:r w:rsidRPr="00624A23">
        <w:rPr>
          <w:rFonts w:cs="Arial"/>
          <w:sz w:val="22"/>
          <w:lang w:val="en-US"/>
        </w:rPr>
        <w:t>M: +43</w:t>
      </w:r>
      <w:proofErr w:type="gramStart"/>
      <w:r w:rsidRPr="00624A23">
        <w:rPr>
          <w:rFonts w:cs="Arial"/>
          <w:sz w:val="22"/>
          <w:lang w:val="en-US"/>
        </w:rPr>
        <w:t>.(</w:t>
      </w:r>
      <w:proofErr w:type="gramEnd"/>
      <w:r w:rsidRPr="00624A23">
        <w:rPr>
          <w:rFonts w:cs="Arial"/>
          <w:sz w:val="22"/>
          <w:lang w:val="en-US"/>
        </w:rPr>
        <w:t>0)664.8187423</w:t>
      </w:r>
    </w:p>
    <w:p w14:paraId="3E81B42F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  <w:r w:rsidRPr="00624A23">
        <w:rPr>
          <w:rFonts w:cs="Arial"/>
          <w:sz w:val="22"/>
          <w:lang w:val="en-US"/>
        </w:rPr>
        <w:t>martin.kirchmayr@tgw-group.com</w:t>
      </w:r>
    </w:p>
    <w:p w14:paraId="10EA4279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0604D5CE" w14:textId="77777777" w:rsidR="000F039C" w:rsidRPr="00624A2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134969E6" w14:textId="77777777" w:rsidR="00E36D43" w:rsidRPr="00784556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sectPr w:rsidR="00E36D43" w:rsidRPr="00784556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792577" w:rsidRDefault="00792577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792577" w:rsidRDefault="0079257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65FFC5A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670550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792577" w:rsidRDefault="00792577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792577" w:rsidRDefault="0079257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6"/>
  </w:num>
  <w:num w:numId="4">
    <w:abstractNumId w:val="26"/>
  </w:num>
  <w:num w:numId="5">
    <w:abstractNumId w:val="15"/>
  </w:num>
  <w:num w:numId="6">
    <w:abstractNumId w:val="4"/>
  </w:num>
  <w:num w:numId="7">
    <w:abstractNumId w:val="18"/>
  </w:num>
  <w:num w:numId="8">
    <w:abstractNumId w:val="13"/>
  </w:num>
  <w:num w:numId="9">
    <w:abstractNumId w:val="23"/>
  </w:num>
  <w:num w:numId="10">
    <w:abstractNumId w:val="3"/>
  </w:num>
  <w:num w:numId="11">
    <w:abstractNumId w:val="7"/>
  </w:num>
  <w:num w:numId="12">
    <w:abstractNumId w:val="20"/>
  </w:num>
  <w:num w:numId="13">
    <w:abstractNumId w:val="21"/>
  </w:num>
  <w:num w:numId="14">
    <w:abstractNumId w:val="25"/>
  </w:num>
  <w:num w:numId="15">
    <w:abstractNumId w:val="27"/>
  </w:num>
  <w:num w:numId="16">
    <w:abstractNumId w:val="5"/>
  </w:num>
  <w:num w:numId="17">
    <w:abstractNumId w:val="24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2"/>
  </w:num>
  <w:num w:numId="24">
    <w:abstractNumId w:val="22"/>
  </w:num>
  <w:num w:numId="25">
    <w:abstractNumId w:val="9"/>
  </w:num>
  <w:num w:numId="26">
    <w:abstractNumId w:val="0"/>
  </w:num>
  <w:num w:numId="27">
    <w:abstractNumId w:val="17"/>
  </w:num>
  <w:num w:numId="28">
    <w:abstractNumId w:val="14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C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0A0D"/>
    <w:rsid w:val="00121757"/>
    <w:rsid w:val="00123A1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7270"/>
    <w:rsid w:val="001C75F5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A36E5"/>
    <w:rsid w:val="004A4623"/>
    <w:rsid w:val="004A48A6"/>
    <w:rsid w:val="004A4B02"/>
    <w:rsid w:val="004A5DE3"/>
    <w:rsid w:val="004A6B41"/>
    <w:rsid w:val="004A78EA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095F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42"/>
    <w:rsid w:val="005140C0"/>
    <w:rsid w:val="00516F92"/>
    <w:rsid w:val="005202F2"/>
    <w:rsid w:val="00520D27"/>
    <w:rsid w:val="00521DF4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642C"/>
    <w:rsid w:val="005B089C"/>
    <w:rsid w:val="005B1FBE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3F8"/>
    <w:rsid w:val="005F5638"/>
    <w:rsid w:val="005F6A3E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5EE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30D4"/>
    <w:rsid w:val="00645281"/>
    <w:rsid w:val="0064588E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70550"/>
    <w:rsid w:val="00671061"/>
    <w:rsid w:val="00671E1E"/>
    <w:rsid w:val="00672A2C"/>
    <w:rsid w:val="00672BB9"/>
    <w:rsid w:val="0067367A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6AAC"/>
    <w:rsid w:val="00697E17"/>
    <w:rsid w:val="006A0369"/>
    <w:rsid w:val="006A0DF9"/>
    <w:rsid w:val="006A1418"/>
    <w:rsid w:val="006A172E"/>
    <w:rsid w:val="006A30D1"/>
    <w:rsid w:val="006A665A"/>
    <w:rsid w:val="006A6ABB"/>
    <w:rsid w:val="006A785C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1C9"/>
    <w:rsid w:val="00814B55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2D75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4DF0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3CD9"/>
    <w:rsid w:val="00D14737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5FC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B6A1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D7025"/>
    <w:rsid w:val="00DD7583"/>
    <w:rsid w:val="00DE00D7"/>
    <w:rsid w:val="00DE08DC"/>
    <w:rsid w:val="00DE18F3"/>
    <w:rsid w:val="00DE1B16"/>
    <w:rsid w:val="00DE225D"/>
    <w:rsid w:val="00DE3E46"/>
    <w:rsid w:val="00DE4D1E"/>
    <w:rsid w:val="00DE5114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957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469D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032B-D7DF-43F4-A10B-2E68C71C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82</cp:revision>
  <cp:lastPrinted>2018-09-25T13:05:00Z</cp:lastPrinted>
  <dcterms:created xsi:type="dcterms:W3CDTF">2019-04-08T09:00:00Z</dcterms:created>
  <dcterms:modified xsi:type="dcterms:W3CDTF">2019-05-14T12:50:00Z</dcterms:modified>
</cp:coreProperties>
</file>