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ADE31" w14:textId="77777777" w:rsidR="00FC0E20" w:rsidRDefault="00FC0E20" w:rsidP="00E20D35">
      <w:pPr>
        <w:spacing w:line="360" w:lineRule="auto"/>
        <w:ind w:left="0" w:right="1843"/>
        <w:jc w:val="left"/>
        <w:rPr>
          <w:rFonts w:cs="Arial"/>
          <w:b/>
          <w:sz w:val="28"/>
          <w:szCs w:val="28"/>
        </w:rPr>
      </w:pPr>
    </w:p>
    <w:p w14:paraId="22B5D3BC" w14:textId="77777777" w:rsidR="006075A2" w:rsidRPr="00E20D35" w:rsidRDefault="006075A2" w:rsidP="00E20D35">
      <w:pPr>
        <w:spacing w:line="360" w:lineRule="auto"/>
        <w:ind w:left="0"/>
        <w:contextualSpacing/>
        <w:jc w:val="left"/>
        <w:rPr>
          <w:rFonts w:cs="Arial"/>
          <w:b/>
          <w:sz w:val="28"/>
          <w:szCs w:val="28"/>
        </w:rPr>
      </w:pPr>
      <w:r w:rsidRPr="00E20D35">
        <w:rPr>
          <w:rFonts w:cs="Arial"/>
          <w:b/>
          <w:sz w:val="28"/>
          <w:szCs w:val="28"/>
        </w:rPr>
        <w:t>Decathlon und T</w:t>
      </w:r>
      <w:bookmarkStart w:id="0" w:name="_GoBack"/>
      <w:bookmarkEnd w:id="0"/>
      <w:r w:rsidRPr="00E20D35">
        <w:rPr>
          <w:rFonts w:cs="Arial"/>
          <w:b/>
          <w:sz w:val="28"/>
          <w:szCs w:val="28"/>
        </w:rPr>
        <w:t>GW realisieren gemeinsam ihr jeweils größtes Intralogistik-Projekt</w:t>
      </w:r>
    </w:p>
    <w:p w14:paraId="348894B6" w14:textId="77777777" w:rsidR="006075A2" w:rsidRDefault="006075A2" w:rsidP="00E20D35">
      <w:pPr>
        <w:spacing w:line="360" w:lineRule="auto"/>
        <w:ind w:left="0"/>
        <w:contextualSpacing/>
        <w:jc w:val="left"/>
        <w:rPr>
          <w:rFonts w:cs="Arial"/>
          <w:b/>
        </w:rPr>
      </w:pPr>
    </w:p>
    <w:p w14:paraId="76BDD38B" w14:textId="77777777" w:rsidR="006075A2" w:rsidRDefault="006075A2" w:rsidP="00E20D35">
      <w:pPr>
        <w:spacing w:line="360" w:lineRule="auto"/>
        <w:ind w:left="0"/>
        <w:contextualSpacing/>
        <w:jc w:val="left"/>
        <w:rPr>
          <w:rFonts w:cs="Arial"/>
          <w:b/>
        </w:rPr>
      </w:pPr>
      <w:r>
        <w:rPr>
          <w:rFonts w:cs="Arial"/>
          <w:b/>
        </w:rPr>
        <w:t xml:space="preserve">Im Logistikzentrum der Decathlon-Gruppe in Rouvignies errichtet TGW ein riesiges automatisches Lager- und Kommissioniersystem. TGW konnte den Auftrag mit dem französischen Sportartikel-Spezialisten im Sommer 2016 abschließen, der Go-live der Anlage ist für 2019 geplant. </w:t>
      </w:r>
    </w:p>
    <w:p w14:paraId="6B697BFF" w14:textId="77777777" w:rsidR="006075A2" w:rsidRDefault="006075A2" w:rsidP="00E20D35">
      <w:pPr>
        <w:spacing w:line="360" w:lineRule="auto"/>
        <w:ind w:left="0"/>
        <w:contextualSpacing/>
        <w:jc w:val="left"/>
        <w:rPr>
          <w:rFonts w:cs="Arial"/>
        </w:rPr>
      </w:pPr>
    </w:p>
    <w:p w14:paraId="48C6D342" w14:textId="77777777" w:rsidR="006075A2" w:rsidRDefault="006075A2" w:rsidP="00E20D35">
      <w:pPr>
        <w:spacing w:line="360" w:lineRule="auto"/>
        <w:ind w:left="0"/>
        <w:contextualSpacing/>
        <w:jc w:val="left"/>
        <w:rPr>
          <w:rFonts w:cs="Arial"/>
        </w:rPr>
      </w:pPr>
      <w:r>
        <w:rPr>
          <w:rFonts w:cs="Arial"/>
        </w:rPr>
        <w:t>Für Decathlon stellt das Projekt die bislang größte Investition im Bereich Intralogistik dar, und auch TGW realisiert damit den größten Auftrag seiner Firmengeschichte. Der Standort im nordfranzösischen Rouvignies wurde im Sommer 2013 eröffnet und erstreckt sich über ein Areal von 75.000 m</w:t>
      </w:r>
      <w:r>
        <w:rPr>
          <w:rFonts w:cs="Arial"/>
          <w:vertAlign w:val="superscript"/>
        </w:rPr>
        <w:t>2</w:t>
      </w:r>
      <w:r>
        <w:rPr>
          <w:rFonts w:cs="Arial"/>
        </w:rPr>
        <w:t>.</w:t>
      </w:r>
      <w:r>
        <w:rPr>
          <w:rFonts w:cs="Arial"/>
          <w:vertAlign w:val="superscript"/>
        </w:rPr>
        <w:t xml:space="preserve"> </w:t>
      </w:r>
      <w:r>
        <w:rPr>
          <w:rFonts w:cs="Arial"/>
        </w:rPr>
        <w:t>Von dem Logistikzentrum aus werden Produkte an 25 regionale Lagerzentren versendet.</w:t>
      </w:r>
    </w:p>
    <w:p w14:paraId="0EA35AEE" w14:textId="77777777" w:rsidR="006075A2" w:rsidRDefault="006075A2" w:rsidP="00E20D35">
      <w:pPr>
        <w:spacing w:line="360" w:lineRule="auto"/>
        <w:ind w:left="0"/>
        <w:contextualSpacing/>
        <w:jc w:val="left"/>
        <w:rPr>
          <w:rFonts w:cs="Arial"/>
        </w:rPr>
      </w:pPr>
    </w:p>
    <w:p w14:paraId="2BE408AC" w14:textId="77777777" w:rsidR="006075A2" w:rsidRDefault="006075A2" w:rsidP="00E20D35">
      <w:pPr>
        <w:spacing w:line="360" w:lineRule="auto"/>
        <w:ind w:left="0"/>
        <w:contextualSpacing/>
        <w:jc w:val="left"/>
        <w:rPr>
          <w:rFonts w:cs="Arial"/>
        </w:rPr>
      </w:pPr>
      <w:r>
        <w:rPr>
          <w:rFonts w:cs="Arial"/>
        </w:rPr>
        <w:t>2019 soll das neue Intralogistiksystem in Betrieb gehen und zur höchstautomatisierten Drehscheibe von Decathlon in Europa werden. Diese Investition ist Teil der neuen Strategie der kontinentalen Versorgungszentren (CAC), in der jedes Zentrum spezielle Produkttypen beherbergt. Die Automatisierung soll zur Wachstumssteigerung beitragen, den E-Commerce ankurbeln, Logistikkosten zugunsten niedrigerer Verkaufspreise reduzieren, die Arbeitsqualität der Mitarbeiter erhöhen und neue Services ermöglichen.</w:t>
      </w:r>
    </w:p>
    <w:p w14:paraId="662D6867" w14:textId="77777777" w:rsidR="006075A2" w:rsidRDefault="006075A2" w:rsidP="00E20D35">
      <w:pPr>
        <w:spacing w:line="360" w:lineRule="auto"/>
        <w:ind w:left="0"/>
        <w:contextualSpacing/>
        <w:jc w:val="left"/>
        <w:rPr>
          <w:rFonts w:cs="Arial"/>
        </w:rPr>
      </w:pPr>
    </w:p>
    <w:p w14:paraId="770B20EA" w14:textId="77777777" w:rsidR="006075A2" w:rsidRDefault="006075A2" w:rsidP="00E20D35">
      <w:pPr>
        <w:spacing w:line="360" w:lineRule="auto"/>
        <w:ind w:left="0"/>
        <w:contextualSpacing/>
        <w:jc w:val="left"/>
        <w:rPr>
          <w:rFonts w:cs="Arial"/>
        </w:rPr>
      </w:pPr>
      <w:r>
        <w:rPr>
          <w:rFonts w:cs="Arial"/>
        </w:rPr>
        <w:t>In drei Projekt-Phasen entsteht ein Behälter-Lagersystem mit 72 Gassen, das von der neuesten Generation des TGW Mustang-Regalbediengeräts versorgt wird. Die Kommissionierung von Einzelaufträgen erfolgt über zwei miteinander verbundene FlashPick</w:t>
      </w:r>
      <w:r>
        <w:rPr>
          <w:rFonts w:cs="Arial"/>
          <w:vertAlign w:val="superscript"/>
        </w:rPr>
        <w:t>®</w:t>
      </w:r>
      <w:r>
        <w:rPr>
          <w:rFonts w:cs="Arial"/>
        </w:rPr>
        <w:t>-Systeme. Die Smart Piece Picking Lösung verfügt über 16 Gassen mit hocheffizienten Stingray-Shuttles, 26 Arbeitsplätze, einen Behälter-Puffer/-Sequenzierer sowie zwölf automatische Palettierstationen. Die einzelnen Bereiche sind mit 12 Kilometer energieeffizienter KingDrive</w:t>
      </w:r>
      <w:r>
        <w:rPr>
          <w:rFonts w:cs="Arial"/>
          <w:vertAlign w:val="superscript"/>
        </w:rPr>
        <w:t>®</w:t>
      </w:r>
      <w:r>
        <w:rPr>
          <w:rFonts w:cs="Arial"/>
        </w:rPr>
        <w:t>-Fördertechnik verbunden, die Steuerung erfolgt über iWACS</w:t>
      </w:r>
      <w:r>
        <w:rPr>
          <w:rFonts w:cs="Arial"/>
          <w:vertAlign w:val="superscript"/>
        </w:rPr>
        <w:t>®</w:t>
      </w:r>
      <w:r>
        <w:rPr>
          <w:rFonts w:cs="Arial"/>
        </w:rPr>
        <w:t>. „Wir konnten die erste Phase erfolgreich abschließen“, erklärt David Bendien, CEO von TGW Southern Europe. „Wir haben außerdem einen 10 Jahres Full-Service-Wartungsvertrag abgeschlossen und unterstützen die operativen Teams von Decathlon vor Ort damit auch  nach dem Go-live mit unserem Know-how.“</w:t>
      </w:r>
    </w:p>
    <w:p w14:paraId="00FAA7A0" w14:textId="77777777" w:rsidR="006075A2" w:rsidRDefault="006075A2" w:rsidP="00E20D35">
      <w:pPr>
        <w:spacing w:line="360" w:lineRule="auto"/>
        <w:ind w:left="0"/>
        <w:contextualSpacing/>
        <w:jc w:val="left"/>
        <w:rPr>
          <w:rFonts w:cs="Arial"/>
        </w:rPr>
      </w:pPr>
    </w:p>
    <w:p w14:paraId="2AFD46EB" w14:textId="77777777" w:rsidR="006075A2" w:rsidRDefault="006075A2" w:rsidP="00E20D35">
      <w:pPr>
        <w:spacing w:line="360" w:lineRule="auto"/>
        <w:ind w:left="0"/>
        <w:contextualSpacing/>
        <w:jc w:val="left"/>
        <w:rPr>
          <w:rFonts w:cs="Arial"/>
        </w:rPr>
      </w:pPr>
      <w:r>
        <w:rPr>
          <w:rFonts w:cs="Arial"/>
        </w:rPr>
        <w:t xml:space="preserve">Die Geschäftsleitung des Decathlon-Standorts in Rouvignies hebt ihre Entscheidung, die Mitarbeiter in diese tiefgreifende Umgestaltung miteinzubeziehen, besonders hervor. Die hohe Automatisierung ist zudem an ein neues Informationssystem gekoppelt, den sogenannten Highway, der alle Decathlon-Services umfasst. Aktuell arbeiten 60 Prozent </w:t>
      </w:r>
      <w:r>
        <w:rPr>
          <w:rFonts w:cs="Arial"/>
        </w:rPr>
        <w:lastRenderedPageBreak/>
        <w:t xml:space="preserve">des festangestellten Teams in Arbeitsgruppen an der Umgestaltung mit, wobei das Ziel bei 100 Prozent liegt. </w:t>
      </w:r>
    </w:p>
    <w:p w14:paraId="51967C23" w14:textId="77777777" w:rsidR="006075A2" w:rsidRDefault="006075A2" w:rsidP="00E20D35">
      <w:pPr>
        <w:spacing w:line="360" w:lineRule="auto"/>
        <w:ind w:left="0"/>
        <w:contextualSpacing/>
        <w:jc w:val="left"/>
        <w:rPr>
          <w:rFonts w:cs="Arial"/>
        </w:rPr>
      </w:pPr>
    </w:p>
    <w:p w14:paraId="15253D19" w14:textId="77777777" w:rsidR="006075A2" w:rsidRDefault="006075A2" w:rsidP="00E20D35">
      <w:pPr>
        <w:spacing w:line="360" w:lineRule="auto"/>
        <w:ind w:left="0"/>
        <w:contextualSpacing/>
        <w:jc w:val="left"/>
        <w:rPr>
          <w:rFonts w:cs="Arial"/>
        </w:rPr>
      </w:pPr>
      <w:r>
        <w:rPr>
          <w:rFonts w:cs="Arial"/>
        </w:rPr>
        <w:t>Für beide Unternehmen markiert dieses Projekt den Beginn einer langfristigen Zusammenarbeit, die bald auch durch ein formelles Partnership-Agreement besiegelt wird.</w:t>
      </w:r>
    </w:p>
    <w:p w14:paraId="77A849B1" w14:textId="77777777" w:rsidR="00E91E3A" w:rsidRPr="002C345F" w:rsidRDefault="00E91E3A" w:rsidP="00E20D35">
      <w:pPr>
        <w:spacing w:line="360" w:lineRule="auto"/>
        <w:ind w:left="0" w:right="1843"/>
        <w:jc w:val="left"/>
        <w:rPr>
          <w:sz w:val="22"/>
        </w:rPr>
      </w:pPr>
    </w:p>
    <w:p w14:paraId="0E2001B1" w14:textId="77777777" w:rsidR="00E91E3A" w:rsidRPr="002C345F" w:rsidRDefault="00E91E3A" w:rsidP="00E20D35">
      <w:pPr>
        <w:spacing w:line="360" w:lineRule="auto"/>
        <w:ind w:left="0" w:right="1843"/>
        <w:jc w:val="left"/>
        <w:rPr>
          <w:sz w:val="22"/>
        </w:rPr>
      </w:pPr>
    </w:p>
    <w:p w14:paraId="7CED9679" w14:textId="77777777" w:rsidR="00E91E3A" w:rsidRPr="002C345F" w:rsidRDefault="00E91E3A" w:rsidP="00E20D35">
      <w:pPr>
        <w:spacing w:line="360" w:lineRule="auto"/>
        <w:ind w:left="0" w:right="1843"/>
        <w:jc w:val="left"/>
        <w:rPr>
          <w:sz w:val="22"/>
        </w:rPr>
      </w:pPr>
    </w:p>
    <w:p w14:paraId="41B2A27B" w14:textId="77777777" w:rsidR="00E91E3A" w:rsidRPr="002C345F" w:rsidRDefault="00E91E3A" w:rsidP="00E20D35">
      <w:pPr>
        <w:spacing w:line="360" w:lineRule="auto"/>
        <w:ind w:left="0" w:right="1843"/>
        <w:jc w:val="left"/>
        <w:rPr>
          <w:sz w:val="22"/>
        </w:rPr>
      </w:pPr>
    </w:p>
    <w:p w14:paraId="7D1032B4" w14:textId="77777777" w:rsidR="00E91E3A" w:rsidRPr="002C345F" w:rsidRDefault="00E91E3A" w:rsidP="00E20D35">
      <w:pPr>
        <w:spacing w:line="360" w:lineRule="auto"/>
        <w:ind w:left="0" w:right="1843"/>
        <w:jc w:val="left"/>
        <w:rPr>
          <w:sz w:val="22"/>
        </w:rPr>
      </w:pPr>
    </w:p>
    <w:p w14:paraId="7176246A" w14:textId="77777777" w:rsidR="00E91E3A" w:rsidRPr="002C345F" w:rsidRDefault="00E91E3A" w:rsidP="00E20D35">
      <w:pPr>
        <w:spacing w:line="360" w:lineRule="auto"/>
        <w:ind w:left="0" w:right="1843"/>
        <w:jc w:val="left"/>
        <w:rPr>
          <w:sz w:val="22"/>
        </w:rPr>
      </w:pPr>
    </w:p>
    <w:p w14:paraId="5C5FEE9E" w14:textId="77777777" w:rsidR="00E91E3A" w:rsidRPr="002C345F" w:rsidRDefault="00E91E3A" w:rsidP="00E20D35">
      <w:pPr>
        <w:spacing w:line="360" w:lineRule="auto"/>
        <w:ind w:left="0" w:right="1843"/>
        <w:jc w:val="left"/>
        <w:rPr>
          <w:sz w:val="22"/>
        </w:rPr>
      </w:pPr>
    </w:p>
    <w:p w14:paraId="675203D4" w14:textId="77777777" w:rsidR="00E91E3A" w:rsidRPr="002C345F" w:rsidRDefault="00E91E3A" w:rsidP="00E20D35">
      <w:pPr>
        <w:spacing w:line="360" w:lineRule="auto"/>
        <w:ind w:left="0" w:right="1843"/>
        <w:jc w:val="left"/>
        <w:rPr>
          <w:sz w:val="22"/>
        </w:rPr>
      </w:pPr>
    </w:p>
    <w:p w14:paraId="5069D373" w14:textId="77777777" w:rsidR="00E91E3A" w:rsidRPr="002C345F" w:rsidRDefault="00E91E3A" w:rsidP="00E20D35">
      <w:pPr>
        <w:spacing w:line="360" w:lineRule="auto"/>
        <w:ind w:left="0" w:right="1843"/>
        <w:jc w:val="left"/>
        <w:rPr>
          <w:sz w:val="22"/>
        </w:rPr>
      </w:pPr>
    </w:p>
    <w:p w14:paraId="06E1D127" w14:textId="77777777" w:rsidR="00E91E3A" w:rsidRDefault="00E91E3A" w:rsidP="00E20D35">
      <w:pPr>
        <w:spacing w:line="360" w:lineRule="auto"/>
        <w:ind w:left="0" w:right="1843"/>
        <w:jc w:val="left"/>
        <w:rPr>
          <w:sz w:val="22"/>
        </w:rPr>
      </w:pPr>
    </w:p>
    <w:p w14:paraId="202167A3" w14:textId="77777777" w:rsidR="00C442CC" w:rsidRPr="002C345F" w:rsidRDefault="00C442CC" w:rsidP="00E20D35">
      <w:pPr>
        <w:spacing w:line="360" w:lineRule="auto"/>
        <w:ind w:left="0" w:right="1843"/>
        <w:jc w:val="left"/>
        <w:rPr>
          <w:sz w:val="22"/>
        </w:rPr>
      </w:pPr>
    </w:p>
    <w:p w14:paraId="3C91A0F9" w14:textId="77777777" w:rsidR="00142599" w:rsidRPr="00CD7836" w:rsidRDefault="0002404E" w:rsidP="00E20D35">
      <w:pPr>
        <w:spacing w:line="360" w:lineRule="auto"/>
        <w:ind w:left="0" w:right="1843"/>
        <w:jc w:val="left"/>
        <w:rPr>
          <w:lang w:val="en-US"/>
        </w:rPr>
      </w:pPr>
      <w:hyperlink r:id="rId8" w:history="1">
        <w:r w:rsidR="006F0740" w:rsidRPr="00CD7836">
          <w:rPr>
            <w:rStyle w:val="Hyperlink"/>
            <w:lang w:val="en-US"/>
          </w:rPr>
          <w:t>www.tgw-group.com</w:t>
        </w:r>
      </w:hyperlink>
    </w:p>
    <w:p w14:paraId="39D9323F" w14:textId="77777777" w:rsidR="00D72569" w:rsidRPr="00CD7836" w:rsidRDefault="00D72569" w:rsidP="00E20D35">
      <w:pPr>
        <w:spacing w:line="360" w:lineRule="auto"/>
        <w:ind w:left="0" w:right="1843"/>
        <w:jc w:val="left"/>
        <w:rPr>
          <w:rFonts w:cs="Arial"/>
          <w:szCs w:val="20"/>
          <w:lang w:val="en-US"/>
        </w:rPr>
      </w:pPr>
    </w:p>
    <w:p w14:paraId="5C6960CB" w14:textId="77777777" w:rsidR="006F0740" w:rsidRPr="00CD7836" w:rsidRDefault="006F0740" w:rsidP="00E20D35">
      <w:pPr>
        <w:spacing w:line="360" w:lineRule="auto"/>
        <w:ind w:left="0" w:right="1843"/>
        <w:jc w:val="left"/>
        <w:rPr>
          <w:rFonts w:cs="Arial"/>
          <w:b/>
          <w:szCs w:val="20"/>
          <w:lang w:val="en-US"/>
        </w:rPr>
      </w:pPr>
      <w:r w:rsidRPr="00CD7836">
        <w:rPr>
          <w:rFonts w:cs="Arial"/>
          <w:b/>
          <w:szCs w:val="20"/>
          <w:lang w:val="en-US"/>
        </w:rPr>
        <w:t>Über die TGW Logistics Group:</w:t>
      </w:r>
    </w:p>
    <w:p w14:paraId="51B337A4" w14:textId="77777777" w:rsidR="005A1402" w:rsidRPr="005A1402" w:rsidRDefault="005A1402" w:rsidP="00E20D35">
      <w:pPr>
        <w:spacing w:line="360" w:lineRule="auto"/>
        <w:ind w:left="0" w:right="1843"/>
        <w:jc w:val="left"/>
        <w:rPr>
          <w:rFonts w:cs="Arial"/>
          <w:szCs w:val="20"/>
        </w:rPr>
      </w:pPr>
      <w:r w:rsidRPr="005A1402">
        <w:rPr>
          <w:rFonts w:cs="Arial"/>
          <w:szCs w:val="20"/>
        </w:rPr>
        <w:t>Die TGW Logistics Group ist ein weltweit führender Anbieter von Intralogistik-Lösungen. Seit fast 50 Jahren realisiert der österreichische Spezialist automatisierte Anlagen für seine internationalen Kunden: von Rollenförderern über Fördersysteme für Kartons und Behälter bis hin zu Kommissionier-Robotern. Das Portfolio umfasst Kleinanlagen ebenso wie komplexe Logistikzentren. TGW produziert in Wels und übernimmt als Generalunternehmer auch die Planung, Realisierung und After-Sales-Betreuung von Projekten.</w:t>
      </w:r>
    </w:p>
    <w:p w14:paraId="636A7DFF" w14:textId="77777777" w:rsidR="005A1402" w:rsidRPr="005A1402" w:rsidRDefault="005A1402" w:rsidP="00E20D35">
      <w:pPr>
        <w:spacing w:line="360" w:lineRule="auto"/>
        <w:ind w:left="0" w:right="1843"/>
        <w:jc w:val="left"/>
        <w:rPr>
          <w:rFonts w:cs="Arial"/>
          <w:szCs w:val="20"/>
        </w:rPr>
      </w:pPr>
    </w:p>
    <w:p w14:paraId="07707D4D" w14:textId="77777777" w:rsidR="006F0740" w:rsidRDefault="005A1402" w:rsidP="00E20D35">
      <w:pPr>
        <w:spacing w:line="360" w:lineRule="auto"/>
        <w:ind w:left="0" w:right="1843"/>
        <w:jc w:val="left"/>
        <w:rPr>
          <w:rFonts w:cs="Arial"/>
          <w:szCs w:val="20"/>
        </w:rPr>
      </w:pPr>
      <w:r w:rsidRPr="005A1402">
        <w:rPr>
          <w:rFonts w:cs="Arial"/>
          <w:szCs w:val="20"/>
        </w:rPr>
        <w:t>Die TGW Logistics Group hat Standorte in Europa, China und den USA und beschäftigt rund 3.200 Mitarbeiter. Im Wirtschaftsjahr 2016/2017 erzielte das Unternehmen einen Gesamtumsatz von 621 Millionen Euro.</w:t>
      </w:r>
    </w:p>
    <w:p w14:paraId="0183A867" w14:textId="77777777" w:rsidR="005A1402" w:rsidRDefault="005A1402" w:rsidP="00E20D35">
      <w:pPr>
        <w:spacing w:line="360" w:lineRule="auto"/>
        <w:ind w:left="0" w:right="1843"/>
        <w:jc w:val="left"/>
        <w:rPr>
          <w:rFonts w:cs="Arial"/>
          <w:szCs w:val="20"/>
        </w:rPr>
      </w:pPr>
    </w:p>
    <w:p w14:paraId="32E01816" w14:textId="72992FE8" w:rsidR="005A1402" w:rsidRDefault="005A1402" w:rsidP="00E20D35">
      <w:pPr>
        <w:spacing w:line="360" w:lineRule="auto"/>
        <w:ind w:left="0" w:right="1843"/>
        <w:jc w:val="left"/>
        <w:rPr>
          <w:rFonts w:cs="Arial"/>
          <w:szCs w:val="20"/>
        </w:rPr>
      </w:pPr>
    </w:p>
    <w:p w14:paraId="79CFBFF4" w14:textId="0692A530" w:rsidR="0002404E" w:rsidRDefault="0002404E" w:rsidP="00E20D35">
      <w:pPr>
        <w:spacing w:line="360" w:lineRule="auto"/>
        <w:ind w:left="0" w:right="1843"/>
        <w:jc w:val="left"/>
        <w:rPr>
          <w:rFonts w:cs="Arial"/>
          <w:szCs w:val="20"/>
        </w:rPr>
      </w:pPr>
    </w:p>
    <w:p w14:paraId="42D7D444" w14:textId="77777777" w:rsidR="0002404E" w:rsidRPr="00971FF4" w:rsidRDefault="0002404E" w:rsidP="00E20D35">
      <w:pPr>
        <w:spacing w:line="360" w:lineRule="auto"/>
        <w:ind w:left="0" w:right="1843"/>
        <w:jc w:val="left"/>
        <w:rPr>
          <w:rFonts w:cs="Arial"/>
          <w:szCs w:val="20"/>
        </w:rPr>
      </w:pPr>
    </w:p>
    <w:p w14:paraId="5A08E553" w14:textId="77777777" w:rsidR="006F0740" w:rsidRPr="00971FF4" w:rsidRDefault="006F0740" w:rsidP="00E20D35">
      <w:pPr>
        <w:spacing w:line="360" w:lineRule="auto"/>
        <w:ind w:left="0" w:right="1843"/>
        <w:jc w:val="left"/>
        <w:rPr>
          <w:rFonts w:cs="Arial"/>
          <w:b/>
          <w:szCs w:val="20"/>
        </w:rPr>
      </w:pPr>
      <w:r w:rsidRPr="00971FF4">
        <w:rPr>
          <w:rFonts w:cs="Arial"/>
          <w:b/>
          <w:szCs w:val="20"/>
        </w:rPr>
        <w:t>Bilder:</w:t>
      </w:r>
    </w:p>
    <w:p w14:paraId="2252849F" w14:textId="77777777" w:rsidR="006F0740" w:rsidRPr="00971FF4" w:rsidRDefault="006F0740" w:rsidP="00E20D35">
      <w:pPr>
        <w:spacing w:line="360" w:lineRule="auto"/>
        <w:ind w:left="0" w:right="1843"/>
        <w:jc w:val="left"/>
        <w:rPr>
          <w:rFonts w:cs="Arial"/>
          <w:szCs w:val="20"/>
        </w:rPr>
      </w:pPr>
      <w:r w:rsidRPr="00971FF4">
        <w:rPr>
          <w:rFonts w:cs="Arial"/>
          <w:szCs w:val="20"/>
        </w:rPr>
        <w:t>Abdruck mit Quellangabe und zu Presseberichten, die sich vorwiegend mit der TGW Logistics Group GmbH befassen, honorarfrei. Kein honorarfreier Abdruck für werbliche Zwecke.</w:t>
      </w:r>
    </w:p>
    <w:p w14:paraId="52B6934A" w14:textId="77777777" w:rsidR="006F0740" w:rsidRDefault="006F0740" w:rsidP="00E20D35">
      <w:pPr>
        <w:spacing w:before="240" w:after="120"/>
        <w:ind w:left="0" w:right="1843"/>
        <w:jc w:val="left"/>
        <w:rPr>
          <w:rFonts w:cs="Arial"/>
          <w:szCs w:val="20"/>
        </w:rPr>
      </w:pPr>
    </w:p>
    <w:p w14:paraId="413D5B52" w14:textId="77777777" w:rsidR="00330DA9" w:rsidRPr="00971FF4" w:rsidRDefault="00330DA9" w:rsidP="00E20D35">
      <w:pPr>
        <w:spacing w:before="240" w:after="120"/>
        <w:ind w:left="0" w:right="1843"/>
        <w:jc w:val="left"/>
        <w:rPr>
          <w:rFonts w:cs="Arial"/>
          <w:szCs w:val="20"/>
        </w:rPr>
      </w:pPr>
    </w:p>
    <w:p w14:paraId="69E51FAB" w14:textId="77777777" w:rsidR="00D75A6B" w:rsidRPr="00D75A6B" w:rsidRDefault="00D75A6B" w:rsidP="00E20D35">
      <w:pPr>
        <w:spacing w:line="240" w:lineRule="auto"/>
        <w:ind w:left="0" w:right="1843"/>
        <w:jc w:val="left"/>
        <w:rPr>
          <w:rFonts w:cs="Arial"/>
          <w:b/>
          <w:szCs w:val="20"/>
        </w:rPr>
      </w:pPr>
      <w:r w:rsidRPr="00D75A6B">
        <w:rPr>
          <w:rFonts w:cs="Arial"/>
          <w:b/>
          <w:szCs w:val="20"/>
        </w:rPr>
        <w:t>Kontakt:</w:t>
      </w:r>
    </w:p>
    <w:p w14:paraId="15FCDCE2" w14:textId="77777777" w:rsidR="00D75A6B" w:rsidRPr="00017359" w:rsidRDefault="00D75A6B" w:rsidP="00E20D35">
      <w:pPr>
        <w:spacing w:line="240" w:lineRule="auto"/>
        <w:ind w:left="0" w:right="1843"/>
        <w:jc w:val="left"/>
        <w:rPr>
          <w:rFonts w:cs="Arial"/>
          <w:szCs w:val="20"/>
        </w:rPr>
      </w:pPr>
      <w:r w:rsidRPr="00017359">
        <w:rPr>
          <w:rFonts w:cs="Arial"/>
          <w:szCs w:val="20"/>
        </w:rPr>
        <w:t>TGW Logistics Group GmbH</w:t>
      </w:r>
    </w:p>
    <w:p w14:paraId="20B283F3" w14:textId="77777777" w:rsidR="00D75A6B" w:rsidRPr="00017359" w:rsidRDefault="00D75A6B" w:rsidP="00E20D35">
      <w:pPr>
        <w:spacing w:line="240" w:lineRule="auto"/>
        <w:ind w:left="0" w:right="1843"/>
        <w:jc w:val="left"/>
        <w:rPr>
          <w:rFonts w:cs="Arial"/>
          <w:szCs w:val="20"/>
        </w:rPr>
      </w:pPr>
      <w:r w:rsidRPr="00017359">
        <w:rPr>
          <w:rFonts w:cs="Arial"/>
          <w:szCs w:val="20"/>
        </w:rPr>
        <w:t>A-4614 Marchtrenk, Sternmühlstraße 3</w:t>
      </w:r>
    </w:p>
    <w:p w14:paraId="7B7CBD71" w14:textId="77777777" w:rsidR="00D75A6B" w:rsidRPr="00017359" w:rsidRDefault="00D75A6B" w:rsidP="00E20D35">
      <w:pPr>
        <w:spacing w:line="240" w:lineRule="auto"/>
        <w:ind w:left="0" w:right="1843"/>
        <w:jc w:val="left"/>
        <w:rPr>
          <w:rFonts w:cs="Arial"/>
          <w:szCs w:val="20"/>
        </w:rPr>
      </w:pPr>
      <w:r w:rsidRPr="00017359">
        <w:rPr>
          <w:rFonts w:cs="Arial"/>
          <w:szCs w:val="20"/>
        </w:rPr>
        <w:t>T: +43.(0)50.486-0</w:t>
      </w:r>
    </w:p>
    <w:p w14:paraId="7B7C92C8" w14:textId="77777777" w:rsidR="00D75A6B" w:rsidRPr="00017359" w:rsidRDefault="00D75A6B" w:rsidP="00E20D35">
      <w:pPr>
        <w:spacing w:line="240" w:lineRule="auto"/>
        <w:ind w:left="0" w:right="1843"/>
        <w:jc w:val="left"/>
        <w:rPr>
          <w:rFonts w:cs="Arial"/>
          <w:szCs w:val="20"/>
        </w:rPr>
      </w:pPr>
      <w:r w:rsidRPr="00017359">
        <w:rPr>
          <w:rFonts w:cs="Arial"/>
          <w:szCs w:val="20"/>
        </w:rPr>
        <w:t>F: +43.(0)50.486-31</w:t>
      </w:r>
    </w:p>
    <w:p w14:paraId="7517F0DF" w14:textId="77777777" w:rsidR="00D75A6B" w:rsidRPr="00017359" w:rsidRDefault="00D75A6B" w:rsidP="00E20D35">
      <w:pPr>
        <w:spacing w:line="240" w:lineRule="auto"/>
        <w:ind w:left="0" w:right="1843"/>
        <w:jc w:val="left"/>
        <w:rPr>
          <w:rFonts w:cs="Arial"/>
          <w:szCs w:val="20"/>
        </w:rPr>
      </w:pPr>
      <w:r w:rsidRPr="00017359">
        <w:rPr>
          <w:rFonts w:cs="Arial"/>
          <w:szCs w:val="20"/>
        </w:rPr>
        <w:t>E-Mail: tgw@tgw-group.com</w:t>
      </w:r>
    </w:p>
    <w:p w14:paraId="3280A2B5" w14:textId="77777777" w:rsidR="00D75A6B" w:rsidRPr="00017359" w:rsidRDefault="00D75A6B" w:rsidP="00E20D35">
      <w:pPr>
        <w:spacing w:line="240" w:lineRule="auto"/>
        <w:ind w:left="0" w:right="1843"/>
        <w:jc w:val="left"/>
        <w:rPr>
          <w:rFonts w:cs="Arial"/>
          <w:szCs w:val="20"/>
        </w:rPr>
      </w:pPr>
    </w:p>
    <w:p w14:paraId="0BEED1CC" w14:textId="77777777" w:rsidR="00D75A6B" w:rsidRPr="00017359" w:rsidRDefault="00D75A6B" w:rsidP="00E20D35">
      <w:pPr>
        <w:spacing w:line="240" w:lineRule="auto"/>
        <w:ind w:left="0" w:right="1843"/>
        <w:jc w:val="left"/>
        <w:rPr>
          <w:rFonts w:cs="Arial"/>
          <w:szCs w:val="20"/>
        </w:rPr>
      </w:pPr>
    </w:p>
    <w:p w14:paraId="63F342FE" w14:textId="77777777" w:rsidR="00D75A6B" w:rsidRPr="00017359" w:rsidRDefault="00D75A6B" w:rsidP="00E20D35">
      <w:pPr>
        <w:spacing w:line="240" w:lineRule="auto"/>
        <w:ind w:left="0" w:right="1843"/>
        <w:jc w:val="left"/>
        <w:rPr>
          <w:rFonts w:cs="Arial"/>
          <w:szCs w:val="20"/>
        </w:rPr>
      </w:pPr>
    </w:p>
    <w:p w14:paraId="065DF9D8" w14:textId="77777777" w:rsidR="00D75A6B" w:rsidRPr="00017359" w:rsidRDefault="00D75A6B" w:rsidP="00E20D35">
      <w:pPr>
        <w:spacing w:line="240" w:lineRule="auto"/>
        <w:ind w:left="0" w:right="1843"/>
        <w:jc w:val="left"/>
        <w:rPr>
          <w:rFonts w:cs="Arial"/>
          <w:szCs w:val="20"/>
        </w:rPr>
      </w:pPr>
      <w:r w:rsidRPr="00017359">
        <w:rPr>
          <w:rFonts w:cs="Arial"/>
          <w:szCs w:val="20"/>
        </w:rPr>
        <w:t>Pressekontakt:</w:t>
      </w:r>
    </w:p>
    <w:p w14:paraId="5E4698B3" w14:textId="77777777" w:rsidR="00D75A6B" w:rsidRPr="00017359" w:rsidRDefault="00D75A6B" w:rsidP="00E20D35">
      <w:pPr>
        <w:spacing w:line="240" w:lineRule="auto"/>
        <w:ind w:left="0" w:right="1843"/>
        <w:jc w:val="left"/>
        <w:rPr>
          <w:rFonts w:cs="Arial"/>
          <w:szCs w:val="20"/>
        </w:rPr>
      </w:pPr>
      <w:r w:rsidRPr="00017359">
        <w:rPr>
          <w:rFonts w:cs="Arial"/>
          <w:szCs w:val="20"/>
        </w:rPr>
        <w:t>Martin Kirchmayr</w:t>
      </w:r>
    </w:p>
    <w:p w14:paraId="555D04EF"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Marketing &amp; Communication Manager</w:t>
      </w:r>
    </w:p>
    <w:p w14:paraId="6C9332F7"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T: +43.(0)50.486-1382</w:t>
      </w:r>
    </w:p>
    <w:p w14:paraId="66172E61"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M: +43.(0)664.8187423</w:t>
      </w:r>
    </w:p>
    <w:p w14:paraId="225B3ACC" w14:textId="77777777" w:rsidR="00D75A6B" w:rsidRPr="00CD7836" w:rsidRDefault="00484781" w:rsidP="00E20D35">
      <w:pPr>
        <w:spacing w:line="240" w:lineRule="auto"/>
        <w:ind w:left="0" w:right="1843"/>
        <w:jc w:val="left"/>
        <w:rPr>
          <w:rFonts w:cs="Arial"/>
          <w:szCs w:val="20"/>
          <w:lang w:val="en-US"/>
        </w:rPr>
      </w:pPr>
      <w:r w:rsidRPr="00CD7836">
        <w:rPr>
          <w:rFonts w:cs="Arial"/>
          <w:szCs w:val="20"/>
          <w:lang w:val="en-US"/>
        </w:rPr>
        <w:t>martin.kirch</w:t>
      </w:r>
      <w:r w:rsidR="00D75A6B" w:rsidRPr="00CD7836">
        <w:rPr>
          <w:rFonts w:cs="Arial"/>
          <w:szCs w:val="20"/>
          <w:lang w:val="en-US"/>
        </w:rPr>
        <w:t>mayr@tgw-group.com</w:t>
      </w:r>
    </w:p>
    <w:p w14:paraId="20EB6BBE" w14:textId="77777777" w:rsidR="00D75A6B" w:rsidRPr="00CD7836" w:rsidRDefault="00D75A6B" w:rsidP="00E20D35">
      <w:pPr>
        <w:spacing w:line="240" w:lineRule="auto"/>
        <w:ind w:left="0" w:right="1843"/>
        <w:jc w:val="left"/>
        <w:rPr>
          <w:rFonts w:cs="Arial"/>
          <w:szCs w:val="20"/>
          <w:lang w:val="en-US"/>
        </w:rPr>
      </w:pPr>
    </w:p>
    <w:p w14:paraId="02912461" w14:textId="77777777" w:rsidR="00D75A6B" w:rsidRPr="00CD7836" w:rsidRDefault="00D75A6B" w:rsidP="00E20D35">
      <w:pPr>
        <w:spacing w:line="240" w:lineRule="auto"/>
        <w:ind w:left="0" w:right="1843"/>
        <w:jc w:val="left"/>
        <w:rPr>
          <w:rFonts w:cs="Arial"/>
          <w:szCs w:val="20"/>
          <w:lang w:val="en-US"/>
        </w:rPr>
      </w:pPr>
    </w:p>
    <w:p w14:paraId="152D543D"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Alexander Tahedl</w:t>
      </w:r>
    </w:p>
    <w:p w14:paraId="07056815"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Marketing Specialist</w:t>
      </w:r>
    </w:p>
    <w:p w14:paraId="75768F6B" w14:textId="77777777" w:rsidR="00D75A6B" w:rsidRPr="00017359" w:rsidRDefault="00D75A6B" w:rsidP="00E20D35">
      <w:pPr>
        <w:spacing w:line="240" w:lineRule="auto"/>
        <w:ind w:left="0" w:right="1843"/>
        <w:jc w:val="left"/>
        <w:rPr>
          <w:rFonts w:cs="Arial"/>
          <w:szCs w:val="20"/>
        </w:rPr>
      </w:pPr>
      <w:r w:rsidRPr="00017359">
        <w:rPr>
          <w:rFonts w:cs="Arial"/>
          <w:szCs w:val="20"/>
        </w:rPr>
        <w:t>T: +43.(0)50.486-2267</w:t>
      </w:r>
    </w:p>
    <w:p w14:paraId="6068F900" w14:textId="77777777" w:rsidR="00CE5C9C" w:rsidRPr="00F35FAE" w:rsidRDefault="00D75A6B" w:rsidP="00E20D35">
      <w:pPr>
        <w:spacing w:line="240" w:lineRule="auto"/>
        <w:ind w:left="0" w:right="1843"/>
        <w:jc w:val="left"/>
      </w:pPr>
      <w:r w:rsidRPr="00017359">
        <w:rPr>
          <w:rFonts w:cs="Arial"/>
          <w:szCs w:val="20"/>
        </w:rPr>
        <w:t>alexander.tahedl@tgw-group.com</w:t>
      </w:r>
    </w:p>
    <w:sectPr w:rsidR="00CE5C9C" w:rsidRPr="00F35FAE" w:rsidSect="00E20D35">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3BE0F" w14:textId="77777777" w:rsidR="00200E0B" w:rsidRDefault="00200E0B" w:rsidP="00764006">
      <w:pPr>
        <w:spacing w:line="240" w:lineRule="auto"/>
      </w:pPr>
      <w:r>
        <w:separator/>
      </w:r>
    </w:p>
  </w:endnote>
  <w:endnote w:type="continuationSeparator" w:id="0">
    <w:p w14:paraId="6FBBE719" w14:textId="77777777" w:rsidR="00200E0B" w:rsidRDefault="00200E0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2D9FBA0D"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20D35">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E20D35">
            <w:rPr>
              <w:noProof/>
              <w:sz w:val="16"/>
              <w:szCs w:val="16"/>
            </w:rPr>
            <w:t>3</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3E2B" w14:textId="77777777" w:rsidR="00200E0B" w:rsidRDefault="00200E0B" w:rsidP="00764006">
      <w:pPr>
        <w:spacing w:line="240" w:lineRule="auto"/>
      </w:pPr>
      <w:r>
        <w:separator/>
      </w:r>
    </w:p>
  </w:footnote>
  <w:footnote w:type="continuationSeparator" w:id="0">
    <w:p w14:paraId="2D7D866D" w14:textId="77777777" w:rsidR="00200E0B" w:rsidRDefault="00200E0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056FB2E7"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7C17"/>
    <w:rsid w:val="00015103"/>
    <w:rsid w:val="00017359"/>
    <w:rsid w:val="0002404E"/>
    <w:rsid w:val="000362EF"/>
    <w:rsid w:val="00045F47"/>
    <w:rsid w:val="00072975"/>
    <w:rsid w:val="000B3869"/>
    <w:rsid w:val="000B65C7"/>
    <w:rsid w:val="000C38EE"/>
    <w:rsid w:val="000C4592"/>
    <w:rsid w:val="000C4F24"/>
    <w:rsid w:val="000E33FB"/>
    <w:rsid w:val="000E4D3F"/>
    <w:rsid w:val="000E5E13"/>
    <w:rsid w:val="000F6C2E"/>
    <w:rsid w:val="00103B55"/>
    <w:rsid w:val="00106523"/>
    <w:rsid w:val="00114EE0"/>
    <w:rsid w:val="0012627D"/>
    <w:rsid w:val="00135042"/>
    <w:rsid w:val="00142599"/>
    <w:rsid w:val="00142D0C"/>
    <w:rsid w:val="00147C5F"/>
    <w:rsid w:val="00185FCF"/>
    <w:rsid w:val="001A43A4"/>
    <w:rsid w:val="001A6E46"/>
    <w:rsid w:val="001B0916"/>
    <w:rsid w:val="001C1838"/>
    <w:rsid w:val="001D3DA5"/>
    <w:rsid w:val="001D7887"/>
    <w:rsid w:val="001E6404"/>
    <w:rsid w:val="001F2A46"/>
    <w:rsid w:val="00200E0B"/>
    <w:rsid w:val="00212244"/>
    <w:rsid w:val="002251F3"/>
    <w:rsid w:val="00257927"/>
    <w:rsid w:val="00260754"/>
    <w:rsid w:val="002612C5"/>
    <w:rsid w:val="0026487A"/>
    <w:rsid w:val="00265358"/>
    <w:rsid w:val="00273328"/>
    <w:rsid w:val="002820AB"/>
    <w:rsid w:val="002A1224"/>
    <w:rsid w:val="002A3009"/>
    <w:rsid w:val="002C13ED"/>
    <w:rsid w:val="002C345F"/>
    <w:rsid w:val="002C36E5"/>
    <w:rsid w:val="002C69C9"/>
    <w:rsid w:val="002F5DD8"/>
    <w:rsid w:val="00322F17"/>
    <w:rsid w:val="00325071"/>
    <w:rsid w:val="0032555B"/>
    <w:rsid w:val="00330DA9"/>
    <w:rsid w:val="00353A88"/>
    <w:rsid w:val="00360255"/>
    <w:rsid w:val="00367F43"/>
    <w:rsid w:val="00371C4E"/>
    <w:rsid w:val="00374811"/>
    <w:rsid w:val="00377F06"/>
    <w:rsid w:val="00384E4B"/>
    <w:rsid w:val="00387D59"/>
    <w:rsid w:val="003904E0"/>
    <w:rsid w:val="00390B54"/>
    <w:rsid w:val="003A1ED6"/>
    <w:rsid w:val="003A35D1"/>
    <w:rsid w:val="003B2F92"/>
    <w:rsid w:val="003B509C"/>
    <w:rsid w:val="003B5271"/>
    <w:rsid w:val="003C3AA4"/>
    <w:rsid w:val="003E6107"/>
    <w:rsid w:val="003F3E54"/>
    <w:rsid w:val="003F58AC"/>
    <w:rsid w:val="004022C2"/>
    <w:rsid w:val="00414041"/>
    <w:rsid w:val="00427466"/>
    <w:rsid w:val="0043387C"/>
    <w:rsid w:val="00451FDA"/>
    <w:rsid w:val="00454CE6"/>
    <w:rsid w:val="00456A9F"/>
    <w:rsid w:val="004746BE"/>
    <w:rsid w:val="0047613B"/>
    <w:rsid w:val="004832B0"/>
    <w:rsid w:val="00483405"/>
    <w:rsid w:val="00484781"/>
    <w:rsid w:val="0049574E"/>
    <w:rsid w:val="004A444C"/>
    <w:rsid w:val="004D5A7D"/>
    <w:rsid w:val="004E2F7E"/>
    <w:rsid w:val="004E2F91"/>
    <w:rsid w:val="004F17A9"/>
    <w:rsid w:val="005105A7"/>
    <w:rsid w:val="00523149"/>
    <w:rsid w:val="00557222"/>
    <w:rsid w:val="00574451"/>
    <w:rsid w:val="00585363"/>
    <w:rsid w:val="005A1402"/>
    <w:rsid w:val="005A6393"/>
    <w:rsid w:val="005B0567"/>
    <w:rsid w:val="005B6283"/>
    <w:rsid w:val="005D71EC"/>
    <w:rsid w:val="005E1EC3"/>
    <w:rsid w:val="005F1EA6"/>
    <w:rsid w:val="006075A2"/>
    <w:rsid w:val="00616244"/>
    <w:rsid w:val="00617806"/>
    <w:rsid w:val="006550F3"/>
    <w:rsid w:val="0067197F"/>
    <w:rsid w:val="00675E5A"/>
    <w:rsid w:val="00676996"/>
    <w:rsid w:val="00677B13"/>
    <w:rsid w:val="00687F97"/>
    <w:rsid w:val="006D3FEE"/>
    <w:rsid w:val="006D7ABD"/>
    <w:rsid w:val="006F0740"/>
    <w:rsid w:val="007058A0"/>
    <w:rsid w:val="00715771"/>
    <w:rsid w:val="00722073"/>
    <w:rsid w:val="00722C1F"/>
    <w:rsid w:val="007344D8"/>
    <w:rsid w:val="00740C29"/>
    <w:rsid w:val="00743B0E"/>
    <w:rsid w:val="007502BB"/>
    <w:rsid w:val="007527A9"/>
    <w:rsid w:val="007549DF"/>
    <w:rsid w:val="00764006"/>
    <w:rsid w:val="00767466"/>
    <w:rsid w:val="0079474E"/>
    <w:rsid w:val="007C1806"/>
    <w:rsid w:val="007D0E42"/>
    <w:rsid w:val="00807724"/>
    <w:rsid w:val="00812E4D"/>
    <w:rsid w:val="00834365"/>
    <w:rsid w:val="00836C1B"/>
    <w:rsid w:val="00854D8B"/>
    <w:rsid w:val="0085607B"/>
    <w:rsid w:val="00861CE2"/>
    <w:rsid w:val="0086365C"/>
    <w:rsid w:val="008639D1"/>
    <w:rsid w:val="00874136"/>
    <w:rsid w:val="008A7110"/>
    <w:rsid w:val="008B0223"/>
    <w:rsid w:val="008B63D6"/>
    <w:rsid w:val="008C1E4D"/>
    <w:rsid w:val="008C62E5"/>
    <w:rsid w:val="008E7A6F"/>
    <w:rsid w:val="008F52D5"/>
    <w:rsid w:val="00914596"/>
    <w:rsid w:val="009242D9"/>
    <w:rsid w:val="00925FC0"/>
    <w:rsid w:val="00953F4B"/>
    <w:rsid w:val="009726ED"/>
    <w:rsid w:val="00981B98"/>
    <w:rsid w:val="00981F69"/>
    <w:rsid w:val="00997C23"/>
    <w:rsid w:val="009A5277"/>
    <w:rsid w:val="009C0176"/>
    <w:rsid w:val="009D1BC4"/>
    <w:rsid w:val="009D24FF"/>
    <w:rsid w:val="009D4D4F"/>
    <w:rsid w:val="009E4A59"/>
    <w:rsid w:val="00A002AF"/>
    <w:rsid w:val="00A01BF4"/>
    <w:rsid w:val="00A34171"/>
    <w:rsid w:val="00A510C0"/>
    <w:rsid w:val="00A55EF6"/>
    <w:rsid w:val="00A63795"/>
    <w:rsid w:val="00A67E5B"/>
    <w:rsid w:val="00A70F24"/>
    <w:rsid w:val="00A72304"/>
    <w:rsid w:val="00AA055D"/>
    <w:rsid w:val="00AC473D"/>
    <w:rsid w:val="00AD3796"/>
    <w:rsid w:val="00AE188F"/>
    <w:rsid w:val="00AE2AFD"/>
    <w:rsid w:val="00AF2210"/>
    <w:rsid w:val="00B03B65"/>
    <w:rsid w:val="00B06010"/>
    <w:rsid w:val="00B1646F"/>
    <w:rsid w:val="00B41D07"/>
    <w:rsid w:val="00B4759A"/>
    <w:rsid w:val="00B64531"/>
    <w:rsid w:val="00B7270E"/>
    <w:rsid w:val="00B8155C"/>
    <w:rsid w:val="00B932A7"/>
    <w:rsid w:val="00B95BAE"/>
    <w:rsid w:val="00BA1FB0"/>
    <w:rsid w:val="00BC7A1A"/>
    <w:rsid w:val="00C1252C"/>
    <w:rsid w:val="00C22048"/>
    <w:rsid w:val="00C2672F"/>
    <w:rsid w:val="00C32BF1"/>
    <w:rsid w:val="00C337D0"/>
    <w:rsid w:val="00C424EA"/>
    <w:rsid w:val="00C442BE"/>
    <w:rsid w:val="00C442CC"/>
    <w:rsid w:val="00C50D9D"/>
    <w:rsid w:val="00C54F6A"/>
    <w:rsid w:val="00C83128"/>
    <w:rsid w:val="00C84E68"/>
    <w:rsid w:val="00C8748C"/>
    <w:rsid w:val="00CA585D"/>
    <w:rsid w:val="00CA5C99"/>
    <w:rsid w:val="00CD41F8"/>
    <w:rsid w:val="00CD6EC1"/>
    <w:rsid w:val="00CD7836"/>
    <w:rsid w:val="00CE5C9C"/>
    <w:rsid w:val="00CF07DC"/>
    <w:rsid w:val="00CF0801"/>
    <w:rsid w:val="00D25CDB"/>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F270B"/>
    <w:rsid w:val="00DF36AC"/>
    <w:rsid w:val="00DF6D64"/>
    <w:rsid w:val="00E00BE8"/>
    <w:rsid w:val="00E10425"/>
    <w:rsid w:val="00E20D35"/>
    <w:rsid w:val="00E21D57"/>
    <w:rsid w:val="00E24D44"/>
    <w:rsid w:val="00E2631D"/>
    <w:rsid w:val="00E3185C"/>
    <w:rsid w:val="00E44BB9"/>
    <w:rsid w:val="00E52190"/>
    <w:rsid w:val="00E66E08"/>
    <w:rsid w:val="00E91E3A"/>
    <w:rsid w:val="00EB09AC"/>
    <w:rsid w:val="00EB2384"/>
    <w:rsid w:val="00EC1320"/>
    <w:rsid w:val="00ED5ABD"/>
    <w:rsid w:val="00F30DE0"/>
    <w:rsid w:val="00F35FAE"/>
    <w:rsid w:val="00F5171D"/>
    <w:rsid w:val="00F52845"/>
    <w:rsid w:val="00F715A6"/>
    <w:rsid w:val="00F82E3A"/>
    <w:rsid w:val="00FA0381"/>
    <w:rsid w:val="00FA2F1D"/>
    <w:rsid w:val="00FA380D"/>
    <w:rsid w:val="00FA3ECC"/>
    <w:rsid w:val="00FA4299"/>
    <w:rsid w:val="00FA46BD"/>
    <w:rsid w:val="00FB0EAC"/>
    <w:rsid w:val="00FC0E20"/>
    <w:rsid w:val="00FC6563"/>
    <w:rsid w:val="00FD25D7"/>
    <w:rsid w:val="00FD581F"/>
    <w:rsid w:val="00FD66DC"/>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B3AA-6C1E-4AA3-BFB0-5A52DB44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Tahedl Alexander</cp:lastModifiedBy>
  <cp:revision>10</cp:revision>
  <cp:lastPrinted>2018-07-02T14:30:00Z</cp:lastPrinted>
  <dcterms:created xsi:type="dcterms:W3CDTF">2018-07-18T14:32:00Z</dcterms:created>
  <dcterms:modified xsi:type="dcterms:W3CDTF">2018-07-20T06:10:00Z</dcterms:modified>
</cp:coreProperties>
</file>