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5F647" w14:textId="77777777" w:rsidR="00FC1C43" w:rsidRPr="00FC1C43" w:rsidRDefault="00FC1C43" w:rsidP="00974FE4">
      <w:pPr>
        <w:pStyle w:val="berschrift1"/>
        <w:spacing w:before="120" w:after="240" w:line="360" w:lineRule="auto"/>
        <w:ind w:right="1835"/>
      </w:pPr>
      <w:r>
        <w:t xml:space="preserve">Perfekte Musterfabrik </w:t>
      </w:r>
      <w:r w:rsidR="002927D6">
        <w:t xml:space="preserve">der Würth Elektronik </w:t>
      </w:r>
      <w:proofErr w:type="spellStart"/>
      <w:r w:rsidR="002927D6">
        <w:t>eiSos</w:t>
      </w:r>
      <w:proofErr w:type="spellEnd"/>
      <w:r w:rsidR="002927D6">
        <w:t xml:space="preserve"> Gruppe </w:t>
      </w:r>
      <w:r>
        <w:t>– TGW realisiert Shuttle-System</w:t>
      </w:r>
    </w:p>
    <w:p w14:paraId="74C60B22" w14:textId="3A361B96" w:rsidR="00DC36BD" w:rsidRPr="00DC36BD" w:rsidRDefault="00B84571" w:rsidP="00974FE4">
      <w:pPr>
        <w:spacing w:before="120" w:after="240"/>
        <w:ind w:right="1835"/>
        <w:rPr>
          <w:rFonts w:cs="Arial"/>
          <w:b/>
          <w:szCs w:val="20"/>
        </w:rPr>
      </w:pPr>
      <w:r>
        <w:rPr>
          <w:rFonts w:cs="Arial"/>
          <w:b/>
          <w:szCs w:val="20"/>
        </w:rPr>
        <w:t xml:space="preserve">TGW </w:t>
      </w:r>
      <w:r w:rsidR="00946A6C">
        <w:rPr>
          <w:rFonts w:cs="Arial"/>
          <w:b/>
          <w:szCs w:val="20"/>
        </w:rPr>
        <w:t>erri</w:t>
      </w:r>
      <w:r w:rsidR="00A64BE0">
        <w:rPr>
          <w:rFonts w:cs="Arial"/>
          <w:b/>
          <w:szCs w:val="20"/>
        </w:rPr>
        <w:t>chtet</w:t>
      </w:r>
      <w:r w:rsidR="00946A6C">
        <w:rPr>
          <w:rFonts w:cs="Arial"/>
          <w:b/>
          <w:szCs w:val="20"/>
        </w:rPr>
        <w:t>e</w:t>
      </w:r>
      <w:r w:rsidR="00A64BE0">
        <w:rPr>
          <w:rFonts w:cs="Arial"/>
          <w:b/>
          <w:szCs w:val="20"/>
        </w:rPr>
        <w:t xml:space="preserve"> für</w:t>
      </w:r>
      <w:r w:rsidR="00E80576">
        <w:rPr>
          <w:rFonts w:cs="Arial"/>
          <w:b/>
          <w:szCs w:val="20"/>
        </w:rPr>
        <w:t xml:space="preserve"> </w:t>
      </w:r>
      <w:r w:rsidR="00A64BE0">
        <w:rPr>
          <w:rFonts w:cs="Arial"/>
          <w:b/>
          <w:szCs w:val="20"/>
        </w:rPr>
        <w:t xml:space="preserve">Elektronik-Experten </w:t>
      </w:r>
      <w:r w:rsidR="00E80576">
        <w:rPr>
          <w:rFonts w:cs="Arial"/>
          <w:b/>
          <w:szCs w:val="20"/>
        </w:rPr>
        <w:t xml:space="preserve">Würth Elektronik </w:t>
      </w:r>
      <w:proofErr w:type="spellStart"/>
      <w:r w:rsidR="00E80576">
        <w:rPr>
          <w:rFonts w:cs="Arial"/>
          <w:b/>
          <w:szCs w:val="20"/>
        </w:rPr>
        <w:t>eiSos</w:t>
      </w:r>
      <w:proofErr w:type="spellEnd"/>
      <w:r w:rsidR="00E80576">
        <w:rPr>
          <w:rFonts w:cs="Arial"/>
          <w:b/>
          <w:szCs w:val="20"/>
        </w:rPr>
        <w:t xml:space="preserve"> </w:t>
      </w:r>
      <w:r>
        <w:rPr>
          <w:rFonts w:cs="Arial"/>
          <w:b/>
          <w:szCs w:val="20"/>
        </w:rPr>
        <w:t xml:space="preserve">ein ausgeklügeltes Logistikzentrum am Standort </w:t>
      </w:r>
      <w:proofErr w:type="spellStart"/>
      <w:r>
        <w:rPr>
          <w:rFonts w:cs="Arial"/>
          <w:b/>
          <w:szCs w:val="20"/>
        </w:rPr>
        <w:t>Waldenburg</w:t>
      </w:r>
      <w:proofErr w:type="spellEnd"/>
      <w:r>
        <w:rPr>
          <w:rFonts w:cs="Arial"/>
          <w:b/>
          <w:szCs w:val="20"/>
        </w:rPr>
        <w:t xml:space="preserve"> in Deutschland. Ein Shuttle-Lager, Fördertechnik sowie diverse Arbeitsplätze sorgen für hohe Leistung und die Verfolgung der Unternehmensstrategie. </w:t>
      </w:r>
    </w:p>
    <w:p w14:paraId="6CA6159A" w14:textId="77777777" w:rsidR="00271FCA" w:rsidRPr="00271FCA" w:rsidRDefault="000733D8" w:rsidP="00271FCA">
      <w:pPr>
        <w:pStyle w:val="berschrift3"/>
        <w:spacing w:before="240" w:after="120"/>
        <w:ind w:right="1837"/>
        <w:rPr>
          <w:rFonts w:ascii="Arial" w:hAnsi="Arial" w:cs="Arial"/>
          <w:b w:val="0"/>
          <w:color w:val="auto"/>
          <w:szCs w:val="20"/>
        </w:rPr>
      </w:pPr>
      <w:r w:rsidRPr="00271FCA">
        <w:rPr>
          <w:rFonts w:ascii="Arial" w:hAnsi="Arial" w:cs="Arial"/>
          <w:b w:val="0"/>
          <w:color w:val="auto"/>
          <w:szCs w:val="20"/>
        </w:rPr>
        <w:t xml:space="preserve">Als </w:t>
      </w:r>
      <w:r w:rsidRPr="00271FCA">
        <w:rPr>
          <w:rFonts w:ascii="Arial" w:hAnsi="Arial" w:cs="Arial"/>
          <w:b w:val="0"/>
          <w:color w:val="auto"/>
        </w:rPr>
        <w:t>1984 der heute erfolgreiche Geschäftsbereich Würth Elektronik</w:t>
      </w:r>
      <w:r w:rsidR="00AC4006">
        <w:rPr>
          <w:rFonts w:ascii="Arial" w:hAnsi="Arial" w:cs="Arial"/>
          <w:b w:val="0"/>
          <w:color w:val="auto"/>
        </w:rPr>
        <w:t xml:space="preserve"> </w:t>
      </w:r>
      <w:proofErr w:type="spellStart"/>
      <w:r w:rsidR="00AC4006">
        <w:rPr>
          <w:rFonts w:ascii="Arial" w:hAnsi="Arial" w:cs="Arial"/>
          <w:b w:val="0"/>
          <w:color w:val="auto"/>
        </w:rPr>
        <w:t>eiSos</w:t>
      </w:r>
      <w:proofErr w:type="spellEnd"/>
      <w:r w:rsidR="00AC4006">
        <w:rPr>
          <w:rFonts w:ascii="Arial" w:hAnsi="Arial" w:cs="Arial"/>
          <w:b w:val="0"/>
          <w:color w:val="auto"/>
        </w:rPr>
        <w:t xml:space="preserve"> als </w:t>
      </w:r>
      <w:r w:rsidRPr="00271FCA">
        <w:rPr>
          <w:rFonts w:ascii="Arial" w:hAnsi="Arial" w:cs="Arial"/>
          <w:b w:val="0"/>
          <w:color w:val="auto"/>
        </w:rPr>
        <w:t xml:space="preserve">"VBT" (Verbindungstechnik) </w:t>
      </w:r>
      <w:r w:rsidR="00E80576" w:rsidRPr="00271FCA">
        <w:rPr>
          <w:rFonts w:ascii="Arial" w:hAnsi="Arial" w:cs="Arial"/>
          <w:b w:val="0"/>
          <w:color w:val="auto"/>
        </w:rPr>
        <w:t xml:space="preserve">gegründet wurde, konnte </w:t>
      </w:r>
      <w:r w:rsidR="005A382F" w:rsidRPr="00271FCA">
        <w:rPr>
          <w:rFonts w:ascii="Arial" w:hAnsi="Arial" w:cs="Arial"/>
          <w:b w:val="0"/>
          <w:color w:val="auto"/>
          <w:szCs w:val="20"/>
        </w:rPr>
        <w:t xml:space="preserve">noch keiner ahnen, dass aus den anfänglich acht Mitarbeitern eine internationale Erfolgsgeschichte wird. Weltweit sind über </w:t>
      </w:r>
      <w:r w:rsidR="00AC4006">
        <w:rPr>
          <w:rFonts w:ascii="Arial" w:hAnsi="Arial" w:cs="Arial"/>
          <w:b w:val="0"/>
          <w:color w:val="auto"/>
          <w:szCs w:val="20"/>
        </w:rPr>
        <w:t xml:space="preserve">6.100 </w:t>
      </w:r>
      <w:r w:rsidR="005A382F" w:rsidRPr="00271FCA">
        <w:rPr>
          <w:rFonts w:ascii="Arial" w:hAnsi="Arial" w:cs="Arial"/>
          <w:b w:val="0"/>
          <w:color w:val="auto"/>
          <w:szCs w:val="20"/>
        </w:rPr>
        <w:t xml:space="preserve">Mitarbeiter bei Würth Elektronik </w:t>
      </w:r>
      <w:proofErr w:type="spellStart"/>
      <w:r w:rsidR="005A382F" w:rsidRPr="00271FCA">
        <w:rPr>
          <w:rFonts w:ascii="Arial" w:hAnsi="Arial" w:cs="Arial"/>
          <w:b w:val="0"/>
          <w:color w:val="auto"/>
          <w:szCs w:val="20"/>
        </w:rPr>
        <w:t>eiSos</w:t>
      </w:r>
      <w:proofErr w:type="spellEnd"/>
      <w:r w:rsidR="005A382F" w:rsidRPr="00271FCA">
        <w:rPr>
          <w:rFonts w:ascii="Arial" w:hAnsi="Arial" w:cs="Arial"/>
          <w:b w:val="0"/>
          <w:color w:val="auto"/>
          <w:szCs w:val="20"/>
        </w:rPr>
        <w:t xml:space="preserve"> beschäftigt. </w:t>
      </w:r>
      <w:r w:rsidRPr="00271FCA">
        <w:rPr>
          <w:rFonts w:ascii="Arial" w:hAnsi="Arial" w:cs="Arial"/>
          <w:b w:val="0"/>
          <w:color w:val="auto"/>
          <w:szCs w:val="20"/>
        </w:rPr>
        <w:t xml:space="preserve">Das Unternehmen hat sich auch für die </w:t>
      </w:r>
      <w:r w:rsidR="00A943C9" w:rsidRPr="00271FCA">
        <w:rPr>
          <w:rFonts w:ascii="Arial" w:hAnsi="Arial" w:cs="Arial"/>
          <w:b w:val="0"/>
          <w:color w:val="auto"/>
          <w:szCs w:val="20"/>
        </w:rPr>
        <w:t xml:space="preserve">kommenden Jahre viel vorgenommen. </w:t>
      </w:r>
      <w:r w:rsidR="005A382F" w:rsidRPr="00271FCA">
        <w:rPr>
          <w:rFonts w:ascii="Arial" w:hAnsi="Arial" w:cs="Arial"/>
          <w:b w:val="0"/>
          <w:color w:val="auto"/>
          <w:szCs w:val="20"/>
        </w:rPr>
        <w:t>Aus diesem Grund musste ein Neubau die bestehende Logistik in einem Standort vereinen und die bisherigen manuellen Prozesse automatisieren. Die TGW Logistics Group begann 2014 mit dem umfangreichen Projekt, das 2016 in den op</w:t>
      </w:r>
      <w:r w:rsidR="00271FCA">
        <w:rPr>
          <w:rFonts w:ascii="Arial" w:hAnsi="Arial" w:cs="Arial"/>
          <w:b w:val="0"/>
          <w:color w:val="auto"/>
          <w:szCs w:val="20"/>
        </w:rPr>
        <w:t>erativen Betrieb gestartet ist.</w:t>
      </w:r>
    </w:p>
    <w:p w14:paraId="3A97B7B2" w14:textId="77777777" w:rsidR="005A382F" w:rsidRPr="007B2627" w:rsidRDefault="00AA428F" w:rsidP="00271FCA">
      <w:pPr>
        <w:spacing w:before="240" w:after="120"/>
        <w:ind w:right="1835"/>
        <w:rPr>
          <w:rFonts w:cs="Arial"/>
          <w:b/>
          <w:szCs w:val="20"/>
        </w:rPr>
      </w:pPr>
      <w:r w:rsidRPr="007B2627">
        <w:rPr>
          <w:rFonts w:cs="Arial"/>
          <w:b/>
          <w:szCs w:val="20"/>
        </w:rPr>
        <w:t xml:space="preserve">Zwei Baustufen für </w:t>
      </w:r>
      <w:r w:rsidR="00FC1C43">
        <w:rPr>
          <w:rFonts w:cs="Arial"/>
          <w:b/>
          <w:szCs w:val="20"/>
        </w:rPr>
        <w:t xml:space="preserve">die perfekte Musterfabrik für </w:t>
      </w:r>
      <w:r w:rsidR="00A943C9">
        <w:rPr>
          <w:rFonts w:cs="Arial"/>
          <w:b/>
          <w:szCs w:val="20"/>
        </w:rPr>
        <w:t xml:space="preserve">die </w:t>
      </w:r>
      <w:r w:rsidR="00271FCA">
        <w:rPr>
          <w:rFonts w:cs="Arial"/>
          <w:b/>
          <w:szCs w:val="20"/>
        </w:rPr>
        <w:br/>
      </w:r>
      <w:r w:rsidR="00A943C9">
        <w:rPr>
          <w:rFonts w:cs="Arial"/>
          <w:b/>
          <w:szCs w:val="20"/>
        </w:rPr>
        <w:t xml:space="preserve">Würth Elektronik </w:t>
      </w:r>
      <w:proofErr w:type="spellStart"/>
      <w:r w:rsidR="00A943C9">
        <w:rPr>
          <w:rFonts w:cs="Arial"/>
          <w:b/>
          <w:szCs w:val="20"/>
        </w:rPr>
        <w:t>eiSos</w:t>
      </w:r>
      <w:proofErr w:type="spellEnd"/>
      <w:r w:rsidR="00A943C9">
        <w:rPr>
          <w:rFonts w:cs="Arial"/>
          <w:b/>
          <w:szCs w:val="20"/>
        </w:rPr>
        <w:t xml:space="preserve"> Gruppe</w:t>
      </w:r>
    </w:p>
    <w:p w14:paraId="696F0027" w14:textId="77777777" w:rsidR="00AA428F" w:rsidRDefault="00AA428F" w:rsidP="00974FE4">
      <w:pPr>
        <w:spacing w:before="120" w:after="240"/>
        <w:ind w:right="1835"/>
        <w:rPr>
          <w:rFonts w:cs="Arial"/>
          <w:szCs w:val="20"/>
        </w:rPr>
      </w:pPr>
      <w:r>
        <w:rPr>
          <w:rFonts w:cs="Arial"/>
          <w:szCs w:val="20"/>
        </w:rPr>
        <w:t xml:space="preserve">Die Logistikkapazitäten der bestehenden Anlage waren dem Erfolgstrend des Unternehmens nicht gewachsen. Aus diesem Grund wurde ein neues Logistikzentrum konzeptioniert, das ein automatisches Kleinteilelager in Form eines TGW </w:t>
      </w:r>
      <w:r w:rsidR="00EF62C0">
        <w:rPr>
          <w:rFonts w:cs="Arial"/>
          <w:szCs w:val="20"/>
        </w:rPr>
        <w:t>Stingray</w:t>
      </w:r>
      <w:r>
        <w:rPr>
          <w:rFonts w:cs="Arial"/>
          <w:szCs w:val="20"/>
        </w:rPr>
        <w:t xml:space="preserve"> Shuttle-Systems inklusive Ware-zur-Person-Kommissionierung und die Einführung einer </w:t>
      </w:r>
      <w:proofErr w:type="spellStart"/>
      <w:r>
        <w:rPr>
          <w:rFonts w:cs="Arial"/>
          <w:szCs w:val="20"/>
        </w:rPr>
        <w:t>Pick&amp;Pack-Abwicklung</w:t>
      </w:r>
      <w:proofErr w:type="spellEnd"/>
      <w:r>
        <w:rPr>
          <w:rFonts w:cs="Arial"/>
          <w:szCs w:val="20"/>
        </w:rPr>
        <w:t xml:space="preserve"> einschließt. </w:t>
      </w:r>
      <w:r w:rsidR="00FC1C43">
        <w:rPr>
          <w:rFonts w:cs="Arial"/>
          <w:szCs w:val="20"/>
        </w:rPr>
        <w:t xml:space="preserve">Das Ziel war, die perfekte Musterfabrik für </w:t>
      </w:r>
      <w:r w:rsidR="00A943C9">
        <w:rPr>
          <w:rFonts w:cs="Arial"/>
          <w:szCs w:val="20"/>
        </w:rPr>
        <w:t xml:space="preserve">Würth Elektronik </w:t>
      </w:r>
      <w:proofErr w:type="spellStart"/>
      <w:r w:rsidR="00A943C9">
        <w:rPr>
          <w:rFonts w:cs="Arial"/>
          <w:szCs w:val="20"/>
        </w:rPr>
        <w:t>eiSos</w:t>
      </w:r>
      <w:proofErr w:type="spellEnd"/>
      <w:r w:rsidR="00A943C9">
        <w:rPr>
          <w:rFonts w:cs="Arial"/>
          <w:szCs w:val="20"/>
        </w:rPr>
        <w:t xml:space="preserve"> </w:t>
      </w:r>
      <w:r w:rsidR="00FC1C43">
        <w:rPr>
          <w:rFonts w:cs="Arial"/>
          <w:szCs w:val="20"/>
        </w:rPr>
        <w:t xml:space="preserve">zu schaffen. </w:t>
      </w:r>
      <w:r w:rsidR="007B2627">
        <w:rPr>
          <w:rFonts w:cs="Arial"/>
          <w:szCs w:val="20"/>
        </w:rPr>
        <w:t>„Das Projekt wurde in zwei Baustufen aufgeteilt: Zuerst wurde das Shuttle-Lager mit sechs Gassen und ein Funktionsgebäude mit Wareneingang und Versandbereich im Erdgeschoss sowie die Kommissionierung, Verpackungs- und Umpackbereiche und ein Leerbehälterpuffer im Obe</w:t>
      </w:r>
      <w:r w:rsidR="002A1A76">
        <w:rPr>
          <w:rFonts w:cs="Arial"/>
          <w:szCs w:val="20"/>
        </w:rPr>
        <w:t>rgeschoss realisiert“, weiß TGW-</w:t>
      </w:r>
      <w:r w:rsidR="007B2627">
        <w:rPr>
          <w:rFonts w:cs="Arial"/>
          <w:szCs w:val="20"/>
        </w:rPr>
        <w:t xml:space="preserve">Projektmanager Sebastian Hutterer. </w:t>
      </w:r>
    </w:p>
    <w:p w14:paraId="6265C5DC" w14:textId="77777777" w:rsidR="007B2627" w:rsidRDefault="00557966" w:rsidP="00974FE4">
      <w:pPr>
        <w:spacing w:before="120" w:after="240"/>
        <w:ind w:right="1835"/>
        <w:rPr>
          <w:rFonts w:cs="Arial"/>
          <w:szCs w:val="20"/>
        </w:rPr>
      </w:pPr>
      <w:r>
        <w:rPr>
          <w:rFonts w:cs="Arial"/>
          <w:szCs w:val="20"/>
        </w:rPr>
        <w:t xml:space="preserve">Das Aushängeschild von </w:t>
      </w:r>
      <w:r w:rsidR="007B2627">
        <w:rPr>
          <w:rFonts w:cs="Arial"/>
          <w:szCs w:val="20"/>
        </w:rPr>
        <w:t xml:space="preserve">Würth </w:t>
      </w:r>
      <w:r w:rsidR="00A943C9">
        <w:rPr>
          <w:rFonts w:cs="Arial"/>
          <w:szCs w:val="20"/>
        </w:rPr>
        <w:t xml:space="preserve">Elektronik </w:t>
      </w:r>
      <w:proofErr w:type="spellStart"/>
      <w:r w:rsidR="007B2627">
        <w:rPr>
          <w:rFonts w:cs="Arial"/>
          <w:szCs w:val="20"/>
        </w:rPr>
        <w:t>eiSos</w:t>
      </w:r>
      <w:proofErr w:type="spellEnd"/>
      <w:r w:rsidR="007B2627">
        <w:rPr>
          <w:rFonts w:cs="Arial"/>
          <w:szCs w:val="20"/>
        </w:rPr>
        <w:t xml:space="preserve"> </w:t>
      </w:r>
      <w:r>
        <w:rPr>
          <w:rFonts w:cs="Arial"/>
          <w:szCs w:val="20"/>
        </w:rPr>
        <w:t xml:space="preserve">ist der </w:t>
      </w:r>
      <w:r w:rsidR="007B2627">
        <w:rPr>
          <w:rFonts w:cs="Arial"/>
          <w:szCs w:val="20"/>
        </w:rPr>
        <w:t xml:space="preserve">Kundenservice, </w:t>
      </w:r>
      <w:r>
        <w:rPr>
          <w:rFonts w:cs="Arial"/>
          <w:szCs w:val="20"/>
        </w:rPr>
        <w:t xml:space="preserve">allen voran die </w:t>
      </w:r>
      <w:r w:rsidR="007B2627">
        <w:rPr>
          <w:rFonts w:cs="Arial"/>
          <w:szCs w:val="20"/>
        </w:rPr>
        <w:t>kostenlose</w:t>
      </w:r>
      <w:r>
        <w:rPr>
          <w:rFonts w:cs="Arial"/>
          <w:szCs w:val="20"/>
        </w:rPr>
        <w:t>n</w:t>
      </w:r>
      <w:r w:rsidR="005C5590">
        <w:rPr>
          <w:rFonts w:cs="Arial"/>
          <w:szCs w:val="20"/>
        </w:rPr>
        <w:t xml:space="preserve"> Muster</w:t>
      </w:r>
      <w:r>
        <w:rPr>
          <w:rFonts w:cs="Arial"/>
          <w:szCs w:val="20"/>
        </w:rPr>
        <w:t>lieferungen</w:t>
      </w:r>
      <w:r w:rsidR="005C5590">
        <w:rPr>
          <w:rFonts w:cs="Arial"/>
          <w:szCs w:val="20"/>
        </w:rPr>
        <w:t xml:space="preserve"> an Entwickler. Diese Abwicklung muss schnell erf</w:t>
      </w:r>
      <w:r w:rsidR="00584A09">
        <w:rPr>
          <w:rFonts w:cs="Arial"/>
          <w:szCs w:val="20"/>
        </w:rPr>
        <w:t>olgen, zudem nimmt sie etwa 50 Prozent</w:t>
      </w:r>
      <w:r w:rsidR="005C5590">
        <w:rPr>
          <w:rFonts w:cs="Arial"/>
          <w:szCs w:val="20"/>
        </w:rPr>
        <w:t xml:space="preserve"> der </w:t>
      </w:r>
      <w:proofErr w:type="spellStart"/>
      <w:r w:rsidR="005C5590">
        <w:rPr>
          <w:rFonts w:cs="Arial"/>
          <w:szCs w:val="20"/>
        </w:rPr>
        <w:t>Kommissionierleistung</w:t>
      </w:r>
      <w:proofErr w:type="spellEnd"/>
      <w:r w:rsidR="005C5590">
        <w:rPr>
          <w:rFonts w:cs="Arial"/>
          <w:szCs w:val="20"/>
        </w:rPr>
        <w:t xml:space="preserve"> ein. „</w:t>
      </w:r>
      <w:r w:rsidR="00864DE9">
        <w:rPr>
          <w:rFonts w:cs="Arial"/>
          <w:szCs w:val="20"/>
        </w:rPr>
        <w:t xml:space="preserve">TGW war bereits in den ersten Gesprächen der einzige Anbieter, der verstanden hat, was an unserer Intralogistik das Besondere ist und </w:t>
      </w:r>
      <w:r w:rsidR="002A1A76">
        <w:rPr>
          <w:rFonts w:cs="Arial"/>
          <w:szCs w:val="20"/>
        </w:rPr>
        <w:t>ist</w:t>
      </w:r>
      <w:r w:rsidR="00864DE9">
        <w:rPr>
          <w:rFonts w:cs="Arial"/>
          <w:szCs w:val="20"/>
        </w:rPr>
        <w:t xml:space="preserve"> mit großem Engagement in die Planung gegangen. Bei uns sind besonders die kleinen Bestellmengen zu beachten, was den gesamten Prozess nicht unbedingt einfacher macht. Unsere hohe Kundenorientierung </w:t>
      </w:r>
      <w:r w:rsidR="005C5590">
        <w:rPr>
          <w:rFonts w:cs="Arial"/>
          <w:szCs w:val="20"/>
        </w:rPr>
        <w:lastRenderedPageBreak/>
        <w:t xml:space="preserve">spiegelt sich </w:t>
      </w:r>
      <w:r w:rsidR="00864DE9">
        <w:rPr>
          <w:rFonts w:cs="Arial"/>
          <w:szCs w:val="20"/>
        </w:rPr>
        <w:t xml:space="preserve">außerdem </w:t>
      </w:r>
      <w:r w:rsidR="005C5590">
        <w:rPr>
          <w:rFonts w:cs="Arial"/>
          <w:szCs w:val="20"/>
        </w:rPr>
        <w:t xml:space="preserve">in einem großen Vertriebsnetz mit vielen Außendienstmitarbeitern wider“, so </w:t>
      </w:r>
      <w:r w:rsidR="00864DE9">
        <w:rPr>
          <w:rFonts w:cs="Arial"/>
          <w:szCs w:val="20"/>
        </w:rPr>
        <w:t xml:space="preserve">Thorsten </w:t>
      </w:r>
      <w:proofErr w:type="spellStart"/>
      <w:r w:rsidR="00864DE9">
        <w:rPr>
          <w:rFonts w:cs="Arial"/>
          <w:szCs w:val="20"/>
        </w:rPr>
        <w:t>Rollbühler</w:t>
      </w:r>
      <w:proofErr w:type="spellEnd"/>
      <w:r w:rsidR="00864DE9">
        <w:rPr>
          <w:rFonts w:cs="Arial"/>
          <w:szCs w:val="20"/>
        </w:rPr>
        <w:t xml:space="preserve">, verantwortlich für den Bereich Organisation und Logistik bei Würth Elektronik </w:t>
      </w:r>
      <w:proofErr w:type="spellStart"/>
      <w:r w:rsidR="00864DE9">
        <w:rPr>
          <w:rFonts w:cs="Arial"/>
          <w:szCs w:val="20"/>
        </w:rPr>
        <w:t>eiSos</w:t>
      </w:r>
      <w:proofErr w:type="spellEnd"/>
      <w:r w:rsidR="00864DE9">
        <w:rPr>
          <w:rFonts w:cs="Arial"/>
          <w:szCs w:val="20"/>
        </w:rPr>
        <w:t>.</w:t>
      </w:r>
      <w:r w:rsidR="005C5590">
        <w:rPr>
          <w:rFonts w:cs="Arial"/>
          <w:szCs w:val="20"/>
        </w:rPr>
        <w:t xml:space="preserve"> </w:t>
      </w:r>
    </w:p>
    <w:p w14:paraId="75648620" w14:textId="77777777" w:rsidR="005C5590" w:rsidRPr="00104161" w:rsidRDefault="00104161" w:rsidP="00974FE4">
      <w:pPr>
        <w:spacing w:before="120" w:after="240"/>
        <w:ind w:right="1835"/>
        <w:rPr>
          <w:rFonts w:cs="Arial"/>
          <w:b/>
          <w:szCs w:val="20"/>
        </w:rPr>
      </w:pPr>
      <w:r w:rsidRPr="00104161">
        <w:rPr>
          <w:rFonts w:cs="Arial"/>
          <w:b/>
          <w:szCs w:val="20"/>
        </w:rPr>
        <w:t xml:space="preserve">Der TGW </w:t>
      </w:r>
      <w:r w:rsidR="00EF62C0">
        <w:rPr>
          <w:rFonts w:cs="Arial"/>
          <w:b/>
          <w:szCs w:val="20"/>
        </w:rPr>
        <w:t>Stingray</w:t>
      </w:r>
      <w:r w:rsidRPr="00104161">
        <w:rPr>
          <w:rFonts w:cs="Arial"/>
          <w:b/>
          <w:szCs w:val="20"/>
        </w:rPr>
        <w:t xml:space="preserve"> </w:t>
      </w:r>
      <w:r w:rsidR="00756BDA">
        <w:rPr>
          <w:rFonts w:cs="Arial"/>
          <w:b/>
          <w:szCs w:val="20"/>
        </w:rPr>
        <w:t>im Würth</w:t>
      </w:r>
      <w:r w:rsidR="00A943C9">
        <w:rPr>
          <w:rFonts w:cs="Arial"/>
          <w:b/>
          <w:szCs w:val="20"/>
        </w:rPr>
        <w:t xml:space="preserve"> Elektronik </w:t>
      </w:r>
      <w:proofErr w:type="spellStart"/>
      <w:r w:rsidR="00A943C9">
        <w:rPr>
          <w:rFonts w:cs="Arial"/>
          <w:b/>
          <w:szCs w:val="20"/>
        </w:rPr>
        <w:t>eiSos</w:t>
      </w:r>
      <w:proofErr w:type="spellEnd"/>
      <w:r w:rsidR="00A943C9">
        <w:rPr>
          <w:rFonts w:cs="Arial"/>
          <w:b/>
          <w:szCs w:val="20"/>
        </w:rPr>
        <w:t xml:space="preserve"> </w:t>
      </w:r>
      <w:r w:rsidR="00756BDA">
        <w:rPr>
          <w:rFonts w:cs="Arial"/>
          <w:b/>
          <w:szCs w:val="20"/>
        </w:rPr>
        <w:t>Logistiksystem</w:t>
      </w:r>
    </w:p>
    <w:p w14:paraId="2C7A6779" w14:textId="69D91DB4" w:rsidR="00864DE9" w:rsidRDefault="008E471F" w:rsidP="00974FE4">
      <w:pPr>
        <w:spacing w:before="120" w:after="240"/>
        <w:ind w:right="1835"/>
        <w:rPr>
          <w:rFonts w:cs="Arial"/>
          <w:szCs w:val="20"/>
        </w:rPr>
      </w:pPr>
      <w:r>
        <w:rPr>
          <w:rFonts w:cs="Arial"/>
          <w:szCs w:val="20"/>
        </w:rPr>
        <w:t>Sobald die Wa</w:t>
      </w:r>
      <w:r w:rsidR="006F23E3">
        <w:rPr>
          <w:rFonts w:cs="Arial"/>
          <w:szCs w:val="20"/>
        </w:rPr>
        <w:t xml:space="preserve">ren im Logistikzentrum ankommen, </w:t>
      </w:r>
      <w:r w:rsidR="00DB7A84">
        <w:rPr>
          <w:rFonts w:cs="Arial"/>
          <w:szCs w:val="20"/>
        </w:rPr>
        <w:t xml:space="preserve">werden diese im Wareneingang </w:t>
      </w:r>
      <w:r w:rsidR="00584A09">
        <w:rPr>
          <w:rFonts w:cs="Arial"/>
          <w:szCs w:val="20"/>
        </w:rPr>
        <w:t xml:space="preserve">an </w:t>
      </w:r>
      <w:r w:rsidR="00DB7A84">
        <w:rPr>
          <w:rFonts w:cs="Arial"/>
          <w:szCs w:val="20"/>
        </w:rPr>
        <w:t xml:space="preserve">die Fördertechnik </w:t>
      </w:r>
      <w:r w:rsidR="00584A09">
        <w:rPr>
          <w:rFonts w:cs="Arial"/>
          <w:szCs w:val="20"/>
        </w:rPr>
        <w:t>ab</w:t>
      </w:r>
      <w:r w:rsidR="00D16F14">
        <w:rPr>
          <w:rFonts w:cs="Arial"/>
          <w:szCs w:val="20"/>
        </w:rPr>
        <w:t>gegeben</w:t>
      </w:r>
      <w:r w:rsidR="00DB7A84">
        <w:rPr>
          <w:rFonts w:cs="Arial"/>
          <w:szCs w:val="20"/>
        </w:rPr>
        <w:t xml:space="preserve">. Dies erfolgt entweder direkt in Kartons oder der Inhalt der Kartons wird </w:t>
      </w:r>
      <w:r w:rsidR="00584A09">
        <w:rPr>
          <w:rFonts w:cs="Arial"/>
          <w:szCs w:val="20"/>
        </w:rPr>
        <w:t>zuvor</w:t>
      </w:r>
      <w:r w:rsidR="00DB7A84">
        <w:rPr>
          <w:rFonts w:cs="Arial"/>
          <w:szCs w:val="20"/>
        </w:rPr>
        <w:t xml:space="preserve"> in </w:t>
      </w:r>
      <w:r w:rsidR="00BE398B">
        <w:rPr>
          <w:rFonts w:cs="Arial"/>
          <w:szCs w:val="20"/>
        </w:rPr>
        <w:t xml:space="preserve">Behälter </w:t>
      </w:r>
      <w:r w:rsidR="00DB7A84">
        <w:rPr>
          <w:rFonts w:cs="Arial"/>
          <w:szCs w:val="20"/>
        </w:rPr>
        <w:t xml:space="preserve">umgepackt. </w:t>
      </w:r>
      <w:r w:rsidR="00BE398B">
        <w:rPr>
          <w:rFonts w:cs="Arial"/>
          <w:szCs w:val="20"/>
        </w:rPr>
        <w:t xml:space="preserve">Auf der Fördertechnik erhalten die Kartons </w:t>
      </w:r>
      <w:r w:rsidR="00584A09">
        <w:rPr>
          <w:rFonts w:cs="Arial"/>
          <w:szCs w:val="20"/>
        </w:rPr>
        <w:t>sofort</w:t>
      </w:r>
      <w:r w:rsidR="00BE398B">
        <w:rPr>
          <w:rFonts w:cs="Arial"/>
          <w:szCs w:val="20"/>
        </w:rPr>
        <w:t xml:space="preserve"> einen eindeutigen Barcode und werden </w:t>
      </w:r>
      <w:r w:rsidR="00584A09">
        <w:rPr>
          <w:rFonts w:cs="Arial"/>
          <w:szCs w:val="20"/>
        </w:rPr>
        <w:t xml:space="preserve">automatisch gemessen, </w:t>
      </w:r>
      <w:r w:rsidR="00BE398B">
        <w:rPr>
          <w:rFonts w:cs="Arial"/>
          <w:szCs w:val="20"/>
        </w:rPr>
        <w:t xml:space="preserve">um </w:t>
      </w:r>
      <w:r w:rsidR="007A27F5">
        <w:rPr>
          <w:rFonts w:cs="Arial"/>
          <w:szCs w:val="20"/>
        </w:rPr>
        <w:t>a</w:t>
      </w:r>
      <w:r w:rsidR="00BE398B">
        <w:rPr>
          <w:rFonts w:cs="Arial"/>
          <w:szCs w:val="20"/>
        </w:rPr>
        <w:t>nhand der tatsächlichen Abmessungen ein optimales Belegungsmuster im Shuttlelager auszuwählen und somit die Lagerkapazität zu maximieren.</w:t>
      </w:r>
      <w:r w:rsidR="006F23E3">
        <w:rPr>
          <w:rFonts w:cs="Arial"/>
          <w:szCs w:val="20"/>
        </w:rPr>
        <w:t xml:space="preserve"> </w:t>
      </w:r>
      <w:r w:rsidR="00BE398B">
        <w:rPr>
          <w:rFonts w:cs="Arial"/>
          <w:szCs w:val="20"/>
        </w:rPr>
        <w:t>Nach der Vermessung werden alle Pakete in das Obergeschoss und</w:t>
      </w:r>
      <w:r w:rsidR="000B3582">
        <w:rPr>
          <w:rFonts w:cs="Arial"/>
          <w:szCs w:val="20"/>
        </w:rPr>
        <w:t xml:space="preserve"> </w:t>
      </w:r>
      <w:r w:rsidR="00EC675A">
        <w:rPr>
          <w:rFonts w:cs="Arial"/>
          <w:szCs w:val="20"/>
        </w:rPr>
        <w:t>weiter ins Shuttlelager transportiert. Zwischen der Shuttlevorzone und den Arbeitsplatzbereichen befindet sich ein z</w:t>
      </w:r>
      <w:r w:rsidR="006F23E3">
        <w:rPr>
          <w:rFonts w:cs="Arial"/>
          <w:szCs w:val="20"/>
        </w:rPr>
        <w:t>entrale</w:t>
      </w:r>
      <w:r w:rsidR="00EC675A">
        <w:rPr>
          <w:rFonts w:cs="Arial"/>
          <w:szCs w:val="20"/>
        </w:rPr>
        <w:t>r</w:t>
      </w:r>
      <w:r w:rsidR="006F23E3">
        <w:rPr>
          <w:rFonts w:cs="Arial"/>
          <w:szCs w:val="20"/>
        </w:rPr>
        <w:t xml:space="preserve"> Hochleistungsverteilerloop</w:t>
      </w:r>
      <w:r w:rsidR="00584A09">
        <w:rPr>
          <w:rFonts w:cs="Arial"/>
          <w:szCs w:val="20"/>
        </w:rPr>
        <w:t>,</w:t>
      </w:r>
      <w:r w:rsidR="006F23E3">
        <w:rPr>
          <w:rFonts w:cs="Arial"/>
          <w:szCs w:val="20"/>
        </w:rPr>
        <w:t xml:space="preserve"> </w:t>
      </w:r>
      <w:r w:rsidR="00AA4F56">
        <w:rPr>
          <w:rFonts w:cs="Arial"/>
          <w:szCs w:val="20"/>
        </w:rPr>
        <w:t xml:space="preserve">über den </w:t>
      </w:r>
      <w:r w:rsidR="006F23E3">
        <w:rPr>
          <w:rFonts w:cs="Arial"/>
          <w:szCs w:val="20"/>
        </w:rPr>
        <w:t>die Pakete auf Kommissionierung, Verpackung und Lager verteilt</w:t>
      </w:r>
      <w:r w:rsidR="00AA4F56">
        <w:rPr>
          <w:rFonts w:cs="Arial"/>
          <w:szCs w:val="20"/>
        </w:rPr>
        <w:t xml:space="preserve"> werden</w:t>
      </w:r>
      <w:r w:rsidR="006F23E3">
        <w:rPr>
          <w:rFonts w:cs="Arial"/>
          <w:szCs w:val="20"/>
        </w:rPr>
        <w:t xml:space="preserve">. An den zehn Ware-zur-Person-Kommissionier-Arbeitsplätzen werden die Waren direkt </w:t>
      </w:r>
      <w:r w:rsidR="00AA4F56">
        <w:rPr>
          <w:rFonts w:cs="Arial"/>
          <w:szCs w:val="20"/>
        </w:rPr>
        <w:t xml:space="preserve">aus Behältern </w:t>
      </w:r>
      <w:r w:rsidR="006F23E3">
        <w:rPr>
          <w:rFonts w:cs="Arial"/>
          <w:szCs w:val="20"/>
        </w:rPr>
        <w:t xml:space="preserve">kommissioniert. </w:t>
      </w:r>
      <w:r w:rsidR="00EF4081">
        <w:rPr>
          <w:rFonts w:cs="Arial"/>
          <w:szCs w:val="20"/>
        </w:rPr>
        <w:t>Je zwei Quellpositionen als Kippstationen mit Fachausleuchtung sorgen für einfaches und ergonomisches Kommissionieren in die vier Zielpositionen – drei für Mehrpositionsaufträge und eine für Aufträge mit nur einer Position.</w:t>
      </w:r>
      <w:r w:rsidR="006F23E3">
        <w:rPr>
          <w:rFonts w:cs="Arial"/>
          <w:szCs w:val="20"/>
        </w:rPr>
        <w:t xml:space="preserve"> „</w:t>
      </w:r>
      <w:r w:rsidR="00864DE9">
        <w:rPr>
          <w:rFonts w:cs="Arial"/>
          <w:szCs w:val="20"/>
        </w:rPr>
        <w:t xml:space="preserve">Uns war wichtig, dass wir ein skalierbares System realisieren, in das wir einerseits schnell hineinwachsen können, andererseits </w:t>
      </w:r>
      <w:r w:rsidR="002A1A76">
        <w:rPr>
          <w:rFonts w:cs="Arial"/>
          <w:szCs w:val="20"/>
        </w:rPr>
        <w:t xml:space="preserve">damit </w:t>
      </w:r>
      <w:r w:rsidR="007A27F5">
        <w:rPr>
          <w:rFonts w:cs="Arial"/>
          <w:szCs w:val="20"/>
        </w:rPr>
        <w:t xml:space="preserve">wir </w:t>
      </w:r>
      <w:r w:rsidR="00864DE9">
        <w:rPr>
          <w:rFonts w:cs="Arial"/>
          <w:szCs w:val="20"/>
        </w:rPr>
        <w:t>nicht gleich wieder an unsere Grenzen stoßen. Wir haben innerhalb eines Jahres einen Umsatzsprung von über 30 Prozent geschafft, das muss unsere Lo</w:t>
      </w:r>
      <w:r w:rsidR="00A86795">
        <w:rPr>
          <w:rFonts w:cs="Arial"/>
          <w:szCs w:val="20"/>
        </w:rPr>
        <w:t xml:space="preserve">gistik auch verarbeiten können. Und wir haben die Option, das System jederzeit zu erweitern, sollten wir eine höhere Leistung benötigen“, erklärt Thorsten </w:t>
      </w:r>
      <w:proofErr w:type="spellStart"/>
      <w:r w:rsidR="00A86795">
        <w:rPr>
          <w:rFonts w:cs="Arial"/>
          <w:szCs w:val="20"/>
        </w:rPr>
        <w:t>Rollbühler</w:t>
      </w:r>
      <w:proofErr w:type="spellEnd"/>
      <w:r w:rsidR="00A86795">
        <w:rPr>
          <w:rFonts w:cs="Arial"/>
          <w:szCs w:val="20"/>
        </w:rPr>
        <w:t xml:space="preserve">. </w:t>
      </w:r>
    </w:p>
    <w:p w14:paraId="6EE04B85" w14:textId="77777777" w:rsidR="006F23E3" w:rsidRDefault="006F23E3" w:rsidP="00974FE4">
      <w:pPr>
        <w:spacing w:before="120" w:after="240"/>
        <w:ind w:right="1835"/>
        <w:rPr>
          <w:rFonts w:cs="Arial"/>
          <w:szCs w:val="20"/>
        </w:rPr>
      </w:pPr>
      <w:r>
        <w:rPr>
          <w:rFonts w:cs="Arial"/>
          <w:szCs w:val="20"/>
        </w:rPr>
        <w:t>Ähnlich ist die Situation bei den Pack</w:t>
      </w:r>
      <w:r w:rsidR="00AA4F56">
        <w:rPr>
          <w:rFonts w:cs="Arial"/>
          <w:szCs w:val="20"/>
        </w:rPr>
        <w:t>- und Umpack</w:t>
      </w:r>
      <w:r>
        <w:rPr>
          <w:rFonts w:cs="Arial"/>
          <w:szCs w:val="20"/>
        </w:rPr>
        <w:t xml:space="preserve">plätzen. Die aktuell acht </w:t>
      </w:r>
      <w:r w:rsidR="00AA4F56">
        <w:rPr>
          <w:rFonts w:cs="Arial"/>
          <w:szCs w:val="20"/>
        </w:rPr>
        <w:t>Pack-</w:t>
      </w:r>
      <w:r>
        <w:rPr>
          <w:rFonts w:cs="Arial"/>
          <w:szCs w:val="20"/>
        </w:rPr>
        <w:t>Arbeitsplätze können um weitere acht aufgestockt werden</w:t>
      </w:r>
      <w:r w:rsidR="00FC1C43">
        <w:rPr>
          <w:rFonts w:cs="Arial"/>
          <w:szCs w:val="20"/>
        </w:rPr>
        <w:t xml:space="preserve">. </w:t>
      </w:r>
      <w:r w:rsidR="00C46568">
        <w:rPr>
          <w:rFonts w:cs="Arial"/>
          <w:szCs w:val="20"/>
        </w:rPr>
        <w:t xml:space="preserve">Im </w:t>
      </w:r>
      <w:r>
        <w:rPr>
          <w:rFonts w:cs="Arial"/>
          <w:szCs w:val="20"/>
        </w:rPr>
        <w:t xml:space="preserve">Leerbehälterpuffer </w:t>
      </w:r>
      <w:r w:rsidR="00C46568">
        <w:rPr>
          <w:rFonts w:cs="Arial"/>
          <w:szCs w:val="20"/>
        </w:rPr>
        <w:t xml:space="preserve">werden </w:t>
      </w:r>
      <w:r>
        <w:rPr>
          <w:rFonts w:cs="Arial"/>
          <w:szCs w:val="20"/>
        </w:rPr>
        <w:t>sämtlich</w:t>
      </w:r>
      <w:r w:rsidR="00C46568">
        <w:rPr>
          <w:rFonts w:cs="Arial"/>
          <w:szCs w:val="20"/>
        </w:rPr>
        <w:t>e</w:t>
      </w:r>
      <w:r>
        <w:rPr>
          <w:rFonts w:cs="Arial"/>
          <w:szCs w:val="20"/>
        </w:rPr>
        <w:t xml:space="preserve"> Leergebinde</w:t>
      </w:r>
      <w:r w:rsidR="00C46568">
        <w:rPr>
          <w:rFonts w:cs="Arial"/>
          <w:szCs w:val="20"/>
        </w:rPr>
        <w:t>, die bei der Kommissionierung entstehen</w:t>
      </w:r>
      <w:r>
        <w:rPr>
          <w:rFonts w:cs="Arial"/>
          <w:szCs w:val="20"/>
        </w:rPr>
        <w:t xml:space="preserve"> auf sechs Bahnen</w:t>
      </w:r>
      <w:r w:rsidR="00C46568">
        <w:rPr>
          <w:rFonts w:cs="Arial"/>
          <w:szCs w:val="20"/>
        </w:rPr>
        <w:t xml:space="preserve"> aufgeteilt und gestapelt. Jede der sechs Bahnen puffert dabei einen eindeutigen Behältertyp, welche je nach Bedarf auf die unterschiedlichen Anlagenbereiche wieder aufgeteilt werden.</w:t>
      </w:r>
      <w:r>
        <w:rPr>
          <w:rFonts w:cs="Arial"/>
          <w:szCs w:val="20"/>
        </w:rPr>
        <w:t xml:space="preserve"> </w:t>
      </w:r>
      <w:r w:rsidR="00C46568">
        <w:rPr>
          <w:rFonts w:cs="Arial"/>
          <w:szCs w:val="20"/>
        </w:rPr>
        <w:t>Nach der Verpackung mündet d</w:t>
      </w:r>
      <w:r>
        <w:rPr>
          <w:rFonts w:cs="Arial"/>
          <w:szCs w:val="20"/>
        </w:rPr>
        <w:t xml:space="preserve">er Weg der Waren </w:t>
      </w:r>
      <w:r w:rsidR="0068351C">
        <w:rPr>
          <w:rFonts w:cs="Arial"/>
          <w:szCs w:val="20"/>
        </w:rPr>
        <w:t xml:space="preserve">an zwei Versandstrecken mit automatischer Versand-Label-Applikation und </w:t>
      </w:r>
      <w:proofErr w:type="spellStart"/>
      <w:r w:rsidR="0068351C">
        <w:rPr>
          <w:rFonts w:cs="Arial"/>
          <w:szCs w:val="20"/>
        </w:rPr>
        <w:t>Umreifung</w:t>
      </w:r>
      <w:proofErr w:type="spellEnd"/>
      <w:r w:rsidR="0068351C">
        <w:rPr>
          <w:rFonts w:cs="Arial"/>
          <w:szCs w:val="20"/>
        </w:rPr>
        <w:t xml:space="preserve"> und </w:t>
      </w:r>
      <w:r w:rsidR="00C46568">
        <w:rPr>
          <w:rFonts w:cs="Arial"/>
          <w:szCs w:val="20"/>
        </w:rPr>
        <w:t xml:space="preserve">dann weiter im Erdgeschoss </w:t>
      </w:r>
      <w:r w:rsidR="0068351C">
        <w:rPr>
          <w:rFonts w:cs="Arial"/>
          <w:szCs w:val="20"/>
        </w:rPr>
        <w:t>auf einem Versandloop mit 18 Versandbahnen. „Insgesamt wurden über zwei Kilometer Fördertechnik verbaut, um die Waren sicher und schnell durch das gesamte Logistikzentrum zu transportieren“, erklärt TGW-Projektmanager</w:t>
      </w:r>
      <w:r w:rsidR="00A86795">
        <w:rPr>
          <w:rFonts w:cs="Arial"/>
          <w:szCs w:val="20"/>
        </w:rPr>
        <w:t xml:space="preserve"> Sebastian Hutterer</w:t>
      </w:r>
      <w:r w:rsidR="0068351C">
        <w:rPr>
          <w:rFonts w:cs="Arial"/>
          <w:szCs w:val="20"/>
        </w:rPr>
        <w:t xml:space="preserve">. </w:t>
      </w:r>
      <w:r w:rsidR="00756BDA">
        <w:rPr>
          <w:rFonts w:cs="Arial"/>
          <w:szCs w:val="20"/>
        </w:rPr>
        <w:t xml:space="preserve">Mit einer Streckenleistung im </w:t>
      </w:r>
      <w:r w:rsidR="00756BDA">
        <w:rPr>
          <w:rFonts w:cs="Arial"/>
          <w:szCs w:val="20"/>
        </w:rPr>
        <w:lastRenderedPageBreak/>
        <w:t>Hochleistungsloop von 2.700 Ladehilfsmitteln pro Stunde reiht sich Würth</w:t>
      </w:r>
      <w:r w:rsidR="002927D6">
        <w:rPr>
          <w:rFonts w:cs="Arial"/>
          <w:szCs w:val="20"/>
        </w:rPr>
        <w:t xml:space="preserve"> Elektronik </w:t>
      </w:r>
      <w:proofErr w:type="spellStart"/>
      <w:r w:rsidR="002927D6">
        <w:rPr>
          <w:rFonts w:cs="Arial"/>
          <w:szCs w:val="20"/>
        </w:rPr>
        <w:t>eiSos</w:t>
      </w:r>
      <w:proofErr w:type="spellEnd"/>
      <w:r w:rsidR="00756BDA">
        <w:rPr>
          <w:rFonts w:cs="Arial"/>
          <w:szCs w:val="20"/>
        </w:rPr>
        <w:t xml:space="preserve"> in der oberen Liga der Logistikeffizienz ein. </w:t>
      </w:r>
    </w:p>
    <w:p w14:paraId="2DBE20DB" w14:textId="77777777" w:rsidR="002A0E13" w:rsidRDefault="00EA3694" w:rsidP="00974FE4">
      <w:pPr>
        <w:spacing w:before="120" w:after="240"/>
        <w:ind w:right="1835"/>
        <w:rPr>
          <w:rFonts w:cs="Arial"/>
          <w:szCs w:val="20"/>
        </w:rPr>
      </w:pPr>
      <w:r>
        <w:rPr>
          <w:rFonts w:cs="Arial"/>
          <w:szCs w:val="20"/>
        </w:rPr>
        <w:t xml:space="preserve">Für hohe Dynamik im Lager sorgt das TGW </w:t>
      </w:r>
      <w:r w:rsidR="00EF62C0">
        <w:rPr>
          <w:rFonts w:cs="Arial"/>
          <w:szCs w:val="20"/>
        </w:rPr>
        <w:t>Stingray</w:t>
      </w:r>
      <w:r>
        <w:rPr>
          <w:rFonts w:cs="Arial"/>
          <w:szCs w:val="20"/>
        </w:rPr>
        <w:t xml:space="preserve"> Shuttle-System, das mit sechs Gassen und 38 Ebenen realisiert wurde. </w:t>
      </w:r>
      <w:r w:rsidR="00776416">
        <w:rPr>
          <w:rFonts w:cs="Arial"/>
          <w:szCs w:val="20"/>
        </w:rPr>
        <w:t xml:space="preserve">Das System wurde genau </w:t>
      </w:r>
      <w:r w:rsidR="00D85E25">
        <w:rPr>
          <w:rFonts w:cs="Arial"/>
          <w:szCs w:val="20"/>
        </w:rPr>
        <w:t>auf den Bedarf des Kunden maßgeschneidert und somit</w:t>
      </w:r>
      <w:r w:rsidR="002927D6">
        <w:rPr>
          <w:rFonts w:cs="Arial"/>
          <w:szCs w:val="20"/>
        </w:rPr>
        <w:t xml:space="preserve"> wurden</w:t>
      </w:r>
      <w:r w:rsidR="00D85E25">
        <w:rPr>
          <w:rFonts w:cs="Arial"/>
          <w:szCs w:val="20"/>
        </w:rPr>
        <w:t xml:space="preserve"> je elf Shuttles </w:t>
      </w:r>
      <w:r w:rsidR="002927D6">
        <w:rPr>
          <w:rFonts w:cs="Arial"/>
          <w:szCs w:val="20"/>
        </w:rPr>
        <w:t xml:space="preserve">in jeder </w:t>
      </w:r>
      <w:r w:rsidR="00D85E25">
        <w:rPr>
          <w:rFonts w:cs="Arial"/>
          <w:szCs w:val="20"/>
        </w:rPr>
        <w:t>Gasse implementiert. Diese können über einen Heber mit zwei Lastaufnahmemitteln am Ende der Gasse über alle Ebenen versetzt werden</w:t>
      </w:r>
      <w:r w:rsidR="00974FE4">
        <w:rPr>
          <w:rFonts w:cs="Arial"/>
          <w:szCs w:val="20"/>
        </w:rPr>
        <w:t xml:space="preserve"> – so konnte ein System mit skalierbarer Leistung durch die Teilbestückung der Shuttle-Fahrzeuge geschaffen werden</w:t>
      </w:r>
      <w:r w:rsidR="00D85E25">
        <w:rPr>
          <w:rFonts w:cs="Arial"/>
          <w:szCs w:val="20"/>
        </w:rPr>
        <w:t xml:space="preserve">. </w:t>
      </w:r>
      <w:r>
        <w:rPr>
          <w:rFonts w:cs="Arial"/>
          <w:szCs w:val="20"/>
        </w:rPr>
        <w:t xml:space="preserve">Insgesamt bewegen sich somit </w:t>
      </w:r>
      <w:r w:rsidR="00D85E25">
        <w:rPr>
          <w:rFonts w:cs="Arial"/>
          <w:szCs w:val="20"/>
        </w:rPr>
        <w:t>66</w:t>
      </w:r>
      <w:r>
        <w:rPr>
          <w:rFonts w:cs="Arial"/>
          <w:szCs w:val="20"/>
        </w:rPr>
        <w:t xml:space="preserve"> Shuttles im Lager</w:t>
      </w:r>
      <w:r w:rsidR="00851B40">
        <w:rPr>
          <w:rFonts w:cs="Arial"/>
          <w:szCs w:val="20"/>
        </w:rPr>
        <w:t xml:space="preserve"> und es werden sowohl Kartons als auch Behälter direkt gelagert.</w:t>
      </w:r>
      <w:r>
        <w:rPr>
          <w:rFonts w:cs="Arial"/>
          <w:szCs w:val="20"/>
        </w:rPr>
        <w:t xml:space="preserve"> „</w:t>
      </w:r>
      <w:r w:rsidR="000C6571">
        <w:rPr>
          <w:rFonts w:cs="Arial"/>
          <w:szCs w:val="20"/>
        </w:rPr>
        <w:t xml:space="preserve">Das </w:t>
      </w:r>
      <w:r w:rsidR="00974FE4">
        <w:rPr>
          <w:rFonts w:cs="Arial"/>
          <w:szCs w:val="20"/>
        </w:rPr>
        <w:t>Stingray</w:t>
      </w:r>
      <w:r w:rsidR="000C6571">
        <w:rPr>
          <w:rFonts w:cs="Arial"/>
          <w:szCs w:val="20"/>
        </w:rPr>
        <w:t xml:space="preserve">-Lager erreicht </w:t>
      </w:r>
      <w:r w:rsidR="00D85E25">
        <w:rPr>
          <w:rFonts w:cs="Arial"/>
          <w:szCs w:val="20"/>
        </w:rPr>
        <w:t xml:space="preserve">bei maximaler Fachbelegung mit der kleinsten Kartonkategorie </w:t>
      </w:r>
      <w:r w:rsidR="000C6571">
        <w:rPr>
          <w:rFonts w:cs="Arial"/>
          <w:szCs w:val="20"/>
        </w:rPr>
        <w:t>eine Kapazität von über 170.000 Stellplätzen</w:t>
      </w:r>
      <w:r w:rsidR="00D85E25">
        <w:rPr>
          <w:rFonts w:cs="Arial"/>
          <w:szCs w:val="20"/>
        </w:rPr>
        <w:t xml:space="preserve">, bei minimaler Fachbelegung bei der größten Kartonkategorie </w:t>
      </w:r>
      <w:r w:rsidR="00851B40">
        <w:rPr>
          <w:rFonts w:cs="Arial"/>
          <w:szCs w:val="20"/>
        </w:rPr>
        <w:t>rund 40.000 Stellplätze</w:t>
      </w:r>
      <w:r w:rsidR="000C6571">
        <w:rPr>
          <w:rFonts w:cs="Arial"/>
          <w:szCs w:val="20"/>
        </w:rPr>
        <w:t xml:space="preserve">“, </w:t>
      </w:r>
      <w:r w:rsidR="008E471F">
        <w:rPr>
          <w:rFonts w:cs="Arial"/>
          <w:szCs w:val="20"/>
        </w:rPr>
        <w:t xml:space="preserve">erklärt Sebastian Hutterer. </w:t>
      </w:r>
      <w:r w:rsidR="00756BDA">
        <w:rPr>
          <w:rFonts w:cs="Arial"/>
          <w:szCs w:val="20"/>
        </w:rPr>
        <w:t xml:space="preserve">Pro Stunde </w:t>
      </w:r>
      <w:r w:rsidR="00851B40">
        <w:rPr>
          <w:rFonts w:cs="Arial"/>
          <w:szCs w:val="20"/>
        </w:rPr>
        <w:t>können je Shuttlegasse</w:t>
      </w:r>
      <w:r w:rsidR="00756BDA">
        <w:rPr>
          <w:rFonts w:cs="Arial"/>
          <w:szCs w:val="20"/>
        </w:rPr>
        <w:t xml:space="preserve"> 300 Ein- bzw. Auslagerungen</w:t>
      </w:r>
      <w:r w:rsidR="007A27F5">
        <w:rPr>
          <w:rFonts w:cs="Arial"/>
          <w:szCs w:val="20"/>
        </w:rPr>
        <w:t xml:space="preserve"> </w:t>
      </w:r>
      <w:r w:rsidR="00851B40">
        <w:rPr>
          <w:rFonts w:cs="Arial"/>
          <w:szCs w:val="20"/>
        </w:rPr>
        <w:t>durchgeführt werden</w:t>
      </w:r>
      <w:r w:rsidR="00756BDA">
        <w:rPr>
          <w:rFonts w:cs="Arial"/>
          <w:szCs w:val="20"/>
        </w:rPr>
        <w:t>.</w:t>
      </w:r>
      <w:r w:rsidR="00A86795">
        <w:rPr>
          <w:rFonts w:cs="Arial"/>
          <w:szCs w:val="20"/>
        </w:rPr>
        <w:t xml:space="preserve"> Auch Thorsten </w:t>
      </w:r>
      <w:proofErr w:type="spellStart"/>
      <w:r w:rsidR="00A86795">
        <w:rPr>
          <w:rFonts w:cs="Arial"/>
          <w:szCs w:val="20"/>
        </w:rPr>
        <w:t>Rollbühler</w:t>
      </w:r>
      <w:proofErr w:type="spellEnd"/>
      <w:r w:rsidR="00A86795">
        <w:rPr>
          <w:rFonts w:cs="Arial"/>
          <w:szCs w:val="20"/>
        </w:rPr>
        <w:t xml:space="preserve"> ist von dem TGW-Shuttle-Konzept überzeugt: „Der Ansatz mit dem modularen Shuttle-System ist für uns ideal. Mit den Shuttle-Hebern können sich die elf Shuttles auf allen Ebenen bewegen. Falls wir eines Tages mehr Leistung benötigen, so implementieren wir einfach einige Shuttles dazu. Sollte sich unser Geschäftsmodell ändern, unsere Artikelstruktur oder unsere Bestellmengen, so können wir auf die geänderten Anforderungen rasch reagieren. TGW hat das alles bereits in der Planung der Intralogistik berücksichtigt.“</w:t>
      </w:r>
    </w:p>
    <w:p w14:paraId="71FF4EFE" w14:textId="49557C4C" w:rsidR="00104161" w:rsidRDefault="002A1A76" w:rsidP="00974FE4">
      <w:pPr>
        <w:spacing w:before="120" w:after="240"/>
        <w:ind w:right="1835"/>
        <w:rPr>
          <w:rFonts w:cs="Arial"/>
          <w:szCs w:val="20"/>
        </w:rPr>
      </w:pPr>
      <w:r>
        <w:rPr>
          <w:rFonts w:cs="Arial"/>
          <w:szCs w:val="20"/>
        </w:rPr>
        <w:t>In diesem Projekt konnte TGW</w:t>
      </w:r>
      <w:r w:rsidR="005A33A9">
        <w:rPr>
          <w:rFonts w:cs="Arial"/>
          <w:szCs w:val="20"/>
        </w:rPr>
        <w:t xml:space="preserve"> die gesamte Produktpalette intern abwickeln: Vom</w:t>
      </w:r>
      <w:r w:rsidR="002A0E13">
        <w:rPr>
          <w:rFonts w:cs="Arial"/>
          <w:szCs w:val="20"/>
        </w:rPr>
        <w:t xml:space="preserve"> Regalstahlbau und Bühnen über</w:t>
      </w:r>
      <w:bookmarkStart w:id="0" w:name="_GoBack"/>
      <w:bookmarkEnd w:id="0"/>
      <w:r w:rsidR="002A0E13">
        <w:rPr>
          <w:rFonts w:cs="Arial"/>
          <w:szCs w:val="20"/>
        </w:rPr>
        <w:t xml:space="preserve"> </w:t>
      </w:r>
      <w:proofErr w:type="spellStart"/>
      <w:r w:rsidR="005A33A9">
        <w:rPr>
          <w:rFonts w:cs="Arial"/>
          <w:szCs w:val="20"/>
        </w:rPr>
        <w:t>KingDrive</w:t>
      </w:r>
      <w:proofErr w:type="spellEnd"/>
      <w:r w:rsidR="005A33A9" w:rsidRPr="005A33A9">
        <w:rPr>
          <w:rFonts w:cs="Arial"/>
          <w:szCs w:val="20"/>
          <w:vertAlign w:val="superscript"/>
        </w:rPr>
        <w:t>®</w:t>
      </w:r>
      <w:r w:rsidR="003A0D66">
        <w:rPr>
          <w:rFonts w:cs="Arial"/>
          <w:szCs w:val="20"/>
        </w:rPr>
        <w:t>-</w:t>
      </w:r>
      <w:r w:rsidR="002A0E13">
        <w:rPr>
          <w:rFonts w:cs="Arial"/>
          <w:szCs w:val="20"/>
        </w:rPr>
        <w:t xml:space="preserve">Fördertechnik, </w:t>
      </w:r>
      <w:r w:rsidR="003A0D66">
        <w:rPr>
          <w:rFonts w:cs="Arial"/>
          <w:szCs w:val="20"/>
        </w:rPr>
        <w:t>Commander</w:t>
      </w:r>
      <w:r w:rsidR="007A27F5" w:rsidRPr="005A33A9">
        <w:rPr>
          <w:rFonts w:cs="Arial"/>
          <w:szCs w:val="20"/>
          <w:vertAlign w:val="superscript"/>
        </w:rPr>
        <w:t>®</w:t>
      </w:r>
      <w:r w:rsidR="003A0D66">
        <w:rPr>
          <w:rFonts w:cs="Arial"/>
          <w:szCs w:val="20"/>
        </w:rPr>
        <w:t>-</w:t>
      </w:r>
      <w:r w:rsidR="00EF62C0">
        <w:rPr>
          <w:rFonts w:cs="Arial"/>
          <w:szCs w:val="20"/>
        </w:rPr>
        <w:t>Steuerung, dem</w:t>
      </w:r>
      <w:r w:rsidR="002A0E13">
        <w:rPr>
          <w:rFonts w:cs="Arial"/>
          <w:szCs w:val="20"/>
        </w:rPr>
        <w:t xml:space="preserve"> Materialflussrechner inkl</w:t>
      </w:r>
      <w:r w:rsidR="005A33A9">
        <w:rPr>
          <w:rFonts w:cs="Arial"/>
          <w:szCs w:val="20"/>
        </w:rPr>
        <w:t>usive</w:t>
      </w:r>
      <w:r w:rsidR="002A0E13">
        <w:rPr>
          <w:rFonts w:cs="Arial"/>
          <w:szCs w:val="20"/>
        </w:rPr>
        <w:t xml:space="preserve"> Stellplatzverwaltung </w:t>
      </w:r>
      <w:r w:rsidR="00EF62C0">
        <w:rPr>
          <w:rFonts w:cs="Arial"/>
          <w:szCs w:val="20"/>
        </w:rPr>
        <w:t xml:space="preserve">sowie dem Warehouse Control System für das Shuttle-Lager </w:t>
      </w:r>
      <w:r w:rsidR="002A0E13">
        <w:rPr>
          <w:rFonts w:cs="Arial"/>
          <w:szCs w:val="20"/>
        </w:rPr>
        <w:t>wurde</w:t>
      </w:r>
      <w:r w:rsidR="006733D4">
        <w:rPr>
          <w:rFonts w:cs="Arial"/>
          <w:szCs w:val="20"/>
        </w:rPr>
        <w:t xml:space="preserve"> nahezu das gesamte Projekt mit TGW</w:t>
      </w:r>
      <w:r w:rsidR="005A33A9">
        <w:rPr>
          <w:rFonts w:cs="Arial"/>
          <w:szCs w:val="20"/>
        </w:rPr>
        <w:t>-</w:t>
      </w:r>
      <w:r w:rsidR="006733D4">
        <w:rPr>
          <w:rFonts w:cs="Arial"/>
          <w:szCs w:val="20"/>
        </w:rPr>
        <w:t>Produkten realisiert. Dies hat für den Kunden wesentliche Vorteile, da TGW als Generalunternehmer somit auf die wichtigsten Komponenten im Projekt stets vollen Einfluss hat</w:t>
      </w:r>
      <w:r w:rsidR="005A33A9">
        <w:rPr>
          <w:rFonts w:cs="Arial"/>
          <w:szCs w:val="20"/>
        </w:rPr>
        <w:t>te</w:t>
      </w:r>
      <w:r w:rsidR="006733D4">
        <w:rPr>
          <w:rFonts w:cs="Arial"/>
          <w:szCs w:val="20"/>
        </w:rPr>
        <w:t>.</w:t>
      </w:r>
    </w:p>
    <w:p w14:paraId="6A865384" w14:textId="77777777" w:rsidR="00B771FC" w:rsidRPr="00756BDA" w:rsidRDefault="00756BDA" w:rsidP="00974FE4">
      <w:pPr>
        <w:spacing w:before="120" w:after="240"/>
        <w:ind w:right="1835"/>
        <w:rPr>
          <w:rFonts w:cs="Arial"/>
          <w:b/>
          <w:szCs w:val="20"/>
        </w:rPr>
      </w:pPr>
      <w:r w:rsidRPr="00756BDA">
        <w:rPr>
          <w:rFonts w:cs="Arial"/>
          <w:b/>
          <w:szCs w:val="20"/>
        </w:rPr>
        <w:t xml:space="preserve">Starkes Team für starke Logistik </w:t>
      </w:r>
    </w:p>
    <w:p w14:paraId="3E3EE8DD" w14:textId="77777777" w:rsidR="00FF55F7" w:rsidRDefault="00FF55F7" w:rsidP="00974FE4">
      <w:pPr>
        <w:spacing w:before="120" w:after="240"/>
        <w:ind w:right="1835"/>
        <w:rPr>
          <w:rFonts w:cs="Arial"/>
          <w:szCs w:val="20"/>
        </w:rPr>
      </w:pPr>
      <w:r>
        <w:rPr>
          <w:rFonts w:cs="Arial"/>
          <w:szCs w:val="20"/>
        </w:rPr>
        <w:t xml:space="preserve">„Ein Projekt dieser Größenordnung bringt viel Verantwortung mit sich. Deshalb war uns von Beginn an wichtig, dass der komplette Ablauf mit allen Partnern reibungslos funktioniert. Schließlich arbeitet man sehr eng zusammen und das gegenseitige Vertrauen spielt eine große Rolle. Die Zusammenarbeit mit TGW hat bestens funktioniert – über den gesamten Realisierungszeitraum haben wir einen sehr guten, ja schon freundschaftlichen, Umgang gepflegt. Das war für den Erfolg des Projektes </w:t>
      </w:r>
      <w:r>
        <w:rPr>
          <w:rFonts w:cs="Arial"/>
          <w:szCs w:val="20"/>
        </w:rPr>
        <w:lastRenderedPageBreak/>
        <w:t xml:space="preserve">besonders wichtig“, freut sich Thorsten </w:t>
      </w:r>
      <w:proofErr w:type="spellStart"/>
      <w:r>
        <w:rPr>
          <w:rFonts w:cs="Arial"/>
          <w:szCs w:val="20"/>
        </w:rPr>
        <w:t>Rollbühler</w:t>
      </w:r>
      <w:proofErr w:type="spellEnd"/>
      <w:r>
        <w:rPr>
          <w:rFonts w:cs="Arial"/>
          <w:szCs w:val="20"/>
        </w:rPr>
        <w:t>. „Zudem war es uns ein Anliegen</w:t>
      </w:r>
      <w:r w:rsidR="00756BDA">
        <w:rPr>
          <w:rFonts w:cs="Arial"/>
          <w:szCs w:val="20"/>
        </w:rPr>
        <w:t>, dass das Würth</w:t>
      </w:r>
      <w:r w:rsidR="00557966">
        <w:rPr>
          <w:rFonts w:cs="Arial"/>
          <w:szCs w:val="20"/>
        </w:rPr>
        <w:t xml:space="preserve"> Elektronik-</w:t>
      </w:r>
      <w:r w:rsidR="00756BDA">
        <w:rPr>
          <w:rFonts w:cs="Arial"/>
          <w:szCs w:val="20"/>
        </w:rPr>
        <w:t xml:space="preserve">Stammpersonal erhalten bleibt. Deshalb wurden interne und externe Ausbildungen organisiert, um ein </w:t>
      </w:r>
      <w:r w:rsidR="00FC1C43">
        <w:rPr>
          <w:rFonts w:cs="Arial"/>
          <w:szCs w:val="20"/>
        </w:rPr>
        <w:t xml:space="preserve">eigenes </w:t>
      </w:r>
      <w:r w:rsidR="00756BDA">
        <w:rPr>
          <w:rFonts w:cs="Arial"/>
          <w:szCs w:val="20"/>
        </w:rPr>
        <w:t>Instandhaltungsteam aufz</w:t>
      </w:r>
      <w:r w:rsidR="00FC1C43">
        <w:rPr>
          <w:rFonts w:cs="Arial"/>
          <w:szCs w:val="20"/>
        </w:rPr>
        <w:t>ubauen</w:t>
      </w:r>
      <w:r>
        <w:rPr>
          <w:rFonts w:cs="Arial"/>
          <w:szCs w:val="20"/>
        </w:rPr>
        <w:t>. Die Techniker von TGW haben sich sehr intensiv mit dem Thema auseinander gesetzt und unseren Kollegen alles beigebracht, was für diese Funktion von Bedeutung ist. Auch weiterhin sind die TGW-Kollegen bei uns in der Anlage, um die Prozesse kontinuierlich zu optimieren. Wir freuen uns über das große Engagement von TGW-Seite – wir fühlen uns in guten Händen. Und so soll es auch sein, bei einer langfristigen Partnerschaft.“</w:t>
      </w:r>
      <w:r w:rsidR="00FC1C43">
        <w:rPr>
          <w:rFonts w:cs="Arial"/>
          <w:szCs w:val="20"/>
        </w:rPr>
        <w:t xml:space="preserve"> </w:t>
      </w:r>
    </w:p>
    <w:p w14:paraId="0E782E12" w14:textId="74B757A4" w:rsidR="00756BDA" w:rsidRDefault="00756BDA" w:rsidP="00974FE4">
      <w:pPr>
        <w:spacing w:before="120" w:after="240"/>
        <w:ind w:right="1835"/>
        <w:rPr>
          <w:rFonts w:cs="Arial"/>
          <w:szCs w:val="20"/>
        </w:rPr>
      </w:pPr>
      <w:r>
        <w:rPr>
          <w:rFonts w:cs="Arial"/>
          <w:szCs w:val="20"/>
        </w:rPr>
        <w:t xml:space="preserve">Mit der neuen TGW-Logistiklösung ist Würth </w:t>
      </w:r>
      <w:r w:rsidR="002927D6">
        <w:rPr>
          <w:rFonts w:cs="Arial"/>
          <w:szCs w:val="20"/>
        </w:rPr>
        <w:t xml:space="preserve">Elektronik </w:t>
      </w:r>
      <w:proofErr w:type="spellStart"/>
      <w:r w:rsidR="002927D6">
        <w:rPr>
          <w:rFonts w:cs="Arial"/>
          <w:szCs w:val="20"/>
        </w:rPr>
        <w:t>eiSos</w:t>
      </w:r>
      <w:proofErr w:type="spellEnd"/>
      <w:r w:rsidR="002927D6">
        <w:rPr>
          <w:rFonts w:cs="Arial"/>
          <w:szCs w:val="20"/>
        </w:rPr>
        <w:t xml:space="preserve"> </w:t>
      </w:r>
      <w:r>
        <w:rPr>
          <w:rFonts w:cs="Arial"/>
          <w:szCs w:val="20"/>
        </w:rPr>
        <w:t xml:space="preserve">auf dem neuesten Stand der Intralogistik. </w:t>
      </w:r>
      <w:r w:rsidR="00F70A95">
        <w:rPr>
          <w:rFonts w:cs="Arial"/>
          <w:szCs w:val="20"/>
        </w:rPr>
        <w:t xml:space="preserve">Auch Sebastian Hutterer freut sich über die tolle Zusammenarbeit mit dem Kunden: </w:t>
      </w:r>
      <w:r>
        <w:rPr>
          <w:rFonts w:cs="Arial"/>
          <w:szCs w:val="20"/>
        </w:rPr>
        <w:t>„Die schnelle und einfache Kommissionierung war ein wichtiger Aspekt in der Realisierung dieser Anlage.</w:t>
      </w:r>
      <w:r w:rsidR="00A64BE0">
        <w:rPr>
          <w:rFonts w:cs="Arial"/>
          <w:szCs w:val="20"/>
        </w:rPr>
        <w:t xml:space="preserve"> Die Kombination des Stingray Shuttle-Lagers, der TGW-Fördertechnik und unserer Software Suite kann </w:t>
      </w:r>
      <w:r>
        <w:rPr>
          <w:rFonts w:cs="Arial"/>
          <w:szCs w:val="20"/>
        </w:rPr>
        <w:t xml:space="preserve">Würth </w:t>
      </w:r>
      <w:r w:rsidR="002927D6">
        <w:rPr>
          <w:rFonts w:cs="Arial"/>
          <w:szCs w:val="20"/>
        </w:rPr>
        <w:t xml:space="preserve">Elektronik </w:t>
      </w:r>
      <w:proofErr w:type="spellStart"/>
      <w:r w:rsidR="002927D6">
        <w:rPr>
          <w:rFonts w:cs="Arial"/>
          <w:szCs w:val="20"/>
        </w:rPr>
        <w:t>eiSos</w:t>
      </w:r>
      <w:proofErr w:type="spellEnd"/>
      <w:r w:rsidR="002927D6">
        <w:rPr>
          <w:rFonts w:cs="Arial"/>
          <w:szCs w:val="20"/>
        </w:rPr>
        <w:t xml:space="preserve"> </w:t>
      </w:r>
      <w:r w:rsidR="00A64BE0">
        <w:rPr>
          <w:rFonts w:cs="Arial"/>
          <w:szCs w:val="20"/>
        </w:rPr>
        <w:t xml:space="preserve">nicht nur </w:t>
      </w:r>
      <w:r>
        <w:rPr>
          <w:rFonts w:cs="Arial"/>
          <w:szCs w:val="20"/>
        </w:rPr>
        <w:t>das z</w:t>
      </w:r>
      <w:r w:rsidR="00A64BE0">
        <w:rPr>
          <w:rFonts w:cs="Arial"/>
          <w:szCs w:val="20"/>
        </w:rPr>
        <w:t xml:space="preserve">ukünftige Umsatzvolumen stemmen, sondern auch weiter wachsen </w:t>
      </w:r>
      <w:r>
        <w:rPr>
          <w:rFonts w:cs="Arial"/>
          <w:szCs w:val="20"/>
        </w:rPr>
        <w:t xml:space="preserve">und sich auf die Zukunft freuen.“ </w:t>
      </w:r>
    </w:p>
    <w:p w14:paraId="338C1C77" w14:textId="77777777" w:rsidR="00697486" w:rsidRPr="000733D8" w:rsidRDefault="00697486" w:rsidP="00974FE4">
      <w:pPr>
        <w:spacing w:before="120" w:after="240"/>
        <w:ind w:right="1835"/>
      </w:pPr>
      <w:r w:rsidRPr="000733D8">
        <w:t>www.tgw-group.com</w:t>
      </w:r>
    </w:p>
    <w:p w14:paraId="212CD65A" w14:textId="77777777" w:rsidR="00697486" w:rsidRDefault="00697486" w:rsidP="00552AEB">
      <w:pPr>
        <w:spacing w:before="240" w:after="120"/>
        <w:ind w:right="1837"/>
      </w:pPr>
    </w:p>
    <w:p w14:paraId="5027FB5C" w14:textId="77777777" w:rsidR="00552AEB" w:rsidRDefault="00552AEB" w:rsidP="00552AEB">
      <w:pPr>
        <w:pStyle w:val="Textkrper"/>
        <w:spacing w:before="240" w:after="120" w:line="360" w:lineRule="auto"/>
        <w:ind w:right="1837"/>
        <w:rPr>
          <w:rFonts w:ascii="Arial" w:hAnsi="Arial"/>
        </w:rPr>
      </w:pPr>
      <w:r>
        <w:rPr>
          <w:rFonts w:ascii="Arial" w:hAnsi="Arial"/>
        </w:rPr>
        <w:t xml:space="preserve">Über Würth Elektronik </w:t>
      </w:r>
      <w:proofErr w:type="spellStart"/>
      <w:r>
        <w:rPr>
          <w:rFonts w:ascii="Arial" w:hAnsi="Arial"/>
        </w:rPr>
        <w:t>eiSos</w:t>
      </w:r>
      <w:proofErr w:type="spellEnd"/>
      <w:r>
        <w:rPr>
          <w:rFonts w:ascii="Arial" w:hAnsi="Arial"/>
        </w:rPr>
        <w:t xml:space="preserve"> GmbH &amp; Co. KG</w:t>
      </w:r>
    </w:p>
    <w:p w14:paraId="28E2C8E6" w14:textId="77777777" w:rsidR="00552AEB" w:rsidRDefault="00552AEB" w:rsidP="00552AEB">
      <w:pPr>
        <w:pStyle w:val="Textkrper"/>
        <w:spacing w:before="240" w:after="120" w:line="360" w:lineRule="auto"/>
        <w:ind w:right="1837"/>
        <w:rPr>
          <w:rFonts w:ascii="Arial" w:hAnsi="Arial"/>
          <w:b w:val="0"/>
        </w:rPr>
      </w:pPr>
      <w:r>
        <w:rPr>
          <w:rFonts w:ascii="Arial" w:hAnsi="Arial"/>
          <w:b w:val="0"/>
        </w:rPr>
        <w:t xml:space="preserve">Die Würth Elektronik </w:t>
      </w:r>
      <w:proofErr w:type="spellStart"/>
      <w:r>
        <w:rPr>
          <w:rFonts w:ascii="Arial" w:hAnsi="Arial"/>
          <w:b w:val="0"/>
        </w:rPr>
        <w:t>eiSos</w:t>
      </w:r>
      <w:proofErr w:type="spellEnd"/>
      <w:r>
        <w:rPr>
          <w:rFonts w:ascii="Arial" w:hAnsi="Arial"/>
          <w:b w:val="0"/>
        </w:rPr>
        <w:t xml:space="preserve"> GmbH &amp; Co. KG ist Hersteller von elektronischen und elektromechanischen Bauelementen für die Elektronikindustrie. Würth Elektronik </w:t>
      </w:r>
      <w:proofErr w:type="spellStart"/>
      <w:r>
        <w:rPr>
          <w:rFonts w:ascii="Arial" w:hAnsi="Arial"/>
          <w:b w:val="0"/>
        </w:rPr>
        <w:t>eiSos</w:t>
      </w:r>
      <w:proofErr w:type="spellEnd"/>
      <w:r>
        <w:rPr>
          <w:rFonts w:ascii="Arial" w:hAnsi="Arial"/>
          <w:b w:val="0"/>
        </w:rPr>
        <w:t xml:space="preserve"> ist Teil der Würth-Gruppe, dem Weltmarktführer für Montage- und Befestigungstechnik. Das Unternehmen beschäftigt über 6100</w:t>
      </w:r>
      <w:r>
        <w:rPr>
          <w:rFonts w:ascii="Arial" w:hAnsi="Arial"/>
          <w:b w:val="0"/>
          <w:lang w:val="de-AT"/>
        </w:rPr>
        <w:t xml:space="preserve"> </w:t>
      </w:r>
      <w:r>
        <w:rPr>
          <w:rFonts w:ascii="Arial" w:hAnsi="Arial"/>
          <w:b w:val="0"/>
        </w:rPr>
        <w:t>Mitarbeiter und hat im Jahr 2015 einen Umsatz von knapp 475</w:t>
      </w:r>
      <w:r>
        <w:rPr>
          <w:rFonts w:ascii="Arial" w:hAnsi="Arial"/>
          <w:b w:val="0"/>
          <w:lang w:val="de-AT"/>
        </w:rPr>
        <w:t xml:space="preserve"> </w:t>
      </w:r>
      <w:r>
        <w:rPr>
          <w:rFonts w:ascii="Arial" w:hAnsi="Arial"/>
          <w:b w:val="0"/>
        </w:rPr>
        <w:t>Millionen Euro erwirtschaftet. Das Unternehmen ist in 50</w:t>
      </w:r>
      <w:r>
        <w:rPr>
          <w:rFonts w:ascii="Arial" w:hAnsi="Arial"/>
          <w:b w:val="0"/>
          <w:lang w:val="de-AT"/>
        </w:rPr>
        <w:t xml:space="preserve"> </w:t>
      </w:r>
      <w:r>
        <w:rPr>
          <w:rFonts w:ascii="Arial" w:hAnsi="Arial"/>
          <w:b w:val="0"/>
        </w:rPr>
        <w:t>Ländern aktiv.</w:t>
      </w:r>
    </w:p>
    <w:p w14:paraId="1F41D62E" w14:textId="77777777" w:rsidR="00552AEB" w:rsidRDefault="00552AEB" w:rsidP="00552AEB">
      <w:pPr>
        <w:pStyle w:val="Textkrper"/>
        <w:spacing w:before="240" w:after="120" w:line="360" w:lineRule="auto"/>
        <w:ind w:right="1837"/>
        <w:rPr>
          <w:rFonts w:ascii="Arial" w:hAnsi="Arial"/>
          <w:b w:val="0"/>
          <w:lang w:val="en-US"/>
        </w:rPr>
      </w:pPr>
      <w:r>
        <w:rPr>
          <w:rFonts w:ascii="Arial" w:hAnsi="Arial"/>
          <w:b w:val="0"/>
        </w:rPr>
        <w:t xml:space="preserve">Fertigungsstandorte in Europa, Asien und Amerika, versorgen die weltweit wachsende Kundenzahl. Das Produktprogramm umfasst EMV-Komponenten, Induktivitäten, </w:t>
      </w:r>
      <w:proofErr w:type="spellStart"/>
      <w:r>
        <w:rPr>
          <w:rFonts w:ascii="Arial" w:hAnsi="Arial"/>
          <w:b w:val="0"/>
        </w:rPr>
        <w:t>Übertrager</w:t>
      </w:r>
      <w:proofErr w:type="spellEnd"/>
      <w:r>
        <w:rPr>
          <w:rFonts w:ascii="Arial" w:hAnsi="Arial"/>
          <w:b w:val="0"/>
        </w:rPr>
        <w:t>, HF-Bauteile, Varistoren, Kondensatoren, Power Module, LEDs, Steckverbinder, Stromversorgungselemente, Schalter, Verbindungstechnik und Sicherungshalter.</w:t>
      </w:r>
      <w:r>
        <w:rPr>
          <w:rFonts w:ascii="Arial" w:hAnsi="Arial"/>
          <w:b w:val="0"/>
          <w:lang w:val="de-AT"/>
        </w:rPr>
        <w:t xml:space="preserve"> </w:t>
      </w:r>
      <w:r>
        <w:rPr>
          <w:rFonts w:ascii="Arial" w:hAnsi="Arial"/>
          <w:b w:val="0"/>
        </w:rPr>
        <w:t xml:space="preserve">Würth Elektronik </w:t>
      </w:r>
      <w:proofErr w:type="spellStart"/>
      <w:r>
        <w:rPr>
          <w:rFonts w:ascii="Arial" w:hAnsi="Arial"/>
          <w:b w:val="0"/>
        </w:rPr>
        <w:t>eiSos</w:t>
      </w:r>
      <w:proofErr w:type="spellEnd"/>
      <w:r>
        <w:rPr>
          <w:rFonts w:ascii="Arial" w:hAnsi="Arial"/>
          <w:b w:val="0"/>
        </w:rPr>
        <w:t xml:space="preserve"> ist einer der größten europäischen Hersteller von passiven Bauteilen.</w:t>
      </w:r>
      <w:r>
        <w:rPr>
          <w:rFonts w:ascii="Arial" w:hAnsi="Arial"/>
          <w:b w:val="0"/>
          <w:lang w:val="de-AT"/>
        </w:rPr>
        <w:t xml:space="preserve">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3BC26626" w14:textId="2217E8E4" w:rsidR="00552AEB" w:rsidRPr="00946A6C" w:rsidRDefault="00946A6C" w:rsidP="00552AEB">
      <w:pPr>
        <w:pStyle w:val="Textkrper"/>
        <w:spacing w:before="240" w:after="120" w:line="360" w:lineRule="auto"/>
        <w:ind w:right="1837"/>
        <w:rPr>
          <w:rFonts w:ascii="Arial" w:hAnsi="Arial"/>
          <w:lang w:val="en-GB"/>
        </w:rPr>
      </w:pPr>
      <w:hyperlink r:id="rId8" w:history="1">
        <w:r w:rsidR="00A64BE0" w:rsidRPr="004D2338">
          <w:rPr>
            <w:rStyle w:val="Hyperlink"/>
            <w:rFonts w:ascii="Arial" w:hAnsi="Arial"/>
          </w:rPr>
          <w:t>www.we-online.de</w:t>
        </w:r>
      </w:hyperlink>
    </w:p>
    <w:p w14:paraId="3AE42F69" w14:textId="77777777" w:rsidR="00A64BE0" w:rsidRPr="00946A6C" w:rsidRDefault="00A64BE0" w:rsidP="00552AEB">
      <w:pPr>
        <w:pStyle w:val="Textkrper"/>
        <w:spacing w:before="240" w:after="120" w:line="360" w:lineRule="auto"/>
        <w:ind w:right="1837"/>
        <w:rPr>
          <w:rFonts w:ascii="Arial" w:hAnsi="Arial"/>
          <w:lang w:val="en-GB"/>
        </w:rPr>
      </w:pPr>
    </w:p>
    <w:p w14:paraId="1D6E95DE" w14:textId="77777777" w:rsidR="00A64BE0" w:rsidRPr="00946A6C" w:rsidRDefault="00A64BE0" w:rsidP="00A64BE0">
      <w:pPr>
        <w:pStyle w:val="Textkrper"/>
        <w:tabs>
          <w:tab w:val="left" w:pos="1065"/>
        </w:tabs>
        <w:autoSpaceDE/>
        <w:adjustRightInd/>
        <w:spacing w:before="120" w:after="120" w:line="276" w:lineRule="auto"/>
        <w:rPr>
          <w:rFonts w:ascii="Arial" w:hAnsi="Arial" w:cs="Arial"/>
          <w:bCs w:val="0"/>
          <w:szCs w:val="24"/>
          <w:lang w:val="en-GB" w:eastAsia="de-DE"/>
        </w:rPr>
      </w:pPr>
      <w:proofErr w:type="spellStart"/>
      <w:r w:rsidRPr="00946A6C">
        <w:rPr>
          <w:rFonts w:ascii="Arial" w:hAnsi="Arial" w:cs="Arial"/>
          <w:bCs w:val="0"/>
          <w:szCs w:val="24"/>
          <w:lang w:val="en-GB" w:eastAsia="de-DE"/>
        </w:rPr>
        <w:t>Kontakt</w:t>
      </w:r>
      <w:proofErr w:type="spellEnd"/>
      <w:r w:rsidRPr="00946A6C">
        <w:rPr>
          <w:rFonts w:ascii="Arial" w:hAnsi="Arial" w:cs="Arial"/>
          <w:bCs w:val="0"/>
          <w:szCs w:val="24"/>
          <w:lang w:val="en-GB" w:eastAsia="de-DE"/>
        </w:rPr>
        <w:t xml:space="preserve"> </w:t>
      </w:r>
    </w:p>
    <w:p w14:paraId="36782BB5" w14:textId="77777777" w:rsidR="00A64BE0" w:rsidRDefault="00A64BE0" w:rsidP="00A64BE0">
      <w:pPr>
        <w:spacing w:before="120" w:after="120" w:line="276" w:lineRule="auto"/>
        <w:rPr>
          <w:rFonts w:cs="Arial"/>
        </w:rPr>
      </w:pPr>
      <w:r>
        <w:rPr>
          <w:rFonts w:cs="Arial"/>
        </w:rPr>
        <w:t xml:space="preserve">Würth Elektronik </w:t>
      </w:r>
      <w:proofErr w:type="spellStart"/>
      <w:r>
        <w:rPr>
          <w:rFonts w:cs="Arial"/>
        </w:rPr>
        <w:t>eiSos</w:t>
      </w:r>
      <w:proofErr w:type="spellEnd"/>
      <w:r>
        <w:rPr>
          <w:rFonts w:cs="Arial"/>
        </w:rPr>
        <w:t xml:space="preserve"> GmbH &amp; Co. KG</w:t>
      </w:r>
      <w:r>
        <w:rPr>
          <w:rFonts w:cs="Arial"/>
        </w:rPr>
        <w:br/>
        <w:t>Sarah Hurst</w:t>
      </w:r>
      <w:r>
        <w:rPr>
          <w:rFonts w:cs="Arial"/>
        </w:rPr>
        <w:br/>
        <w:t>Max-</w:t>
      </w:r>
      <w:proofErr w:type="spellStart"/>
      <w:r>
        <w:rPr>
          <w:rFonts w:cs="Arial"/>
        </w:rPr>
        <w:t>Eyth</w:t>
      </w:r>
      <w:proofErr w:type="spellEnd"/>
      <w:r>
        <w:rPr>
          <w:rFonts w:cs="Arial"/>
        </w:rPr>
        <w:t>-Straße 1</w:t>
      </w:r>
      <w:r>
        <w:rPr>
          <w:rFonts w:cs="Arial"/>
        </w:rPr>
        <w:br/>
        <w:t xml:space="preserve">74638 </w:t>
      </w:r>
      <w:proofErr w:type="spellStart"/>
      <w:r>
        <w:rPr>
          <w:rFonts w:cs="Arial"/>
        </w:rPr>
        <w:t>Waldenburg</w:t>
      </w:r>
      <w:proofErr w:type="spellEnd"/>
    </w:p>
    <w:p w14:paraId="3B31923A" w14:textId="77777777" w:rsidR="00A64BE0" w:rsidRDefault="00A64BE0" w:rsidP="00A64BE0">
      <w:pPr>
        <w:spacing w:before="120" w:after="120" w:line="276" w:lineRule="auto"/>
        <w:rPr>
          <w:rFonts w:cs="Arial"/>
          <w:bCs/>
          <w:lang w:val="it-IT"/>
        </w:rPr>
      </w:pPr>
      <w:proofErr w:type="spellStart"/>
      <w:r w:rsidRPr="00552AEB">
        <w:rPr>
          <w:rFonts w:cs="Arial"/>
          <w:lang w:val="it-IT"/>
        </w:rPr>
        <w:t>Telefon</w:t>
      </w:r>
      <w:proofErr w:type="spellEnd"/>
      <w:r w:rsidRPr="00552AEB">
        <w:rPr>
          <w:rFonts w:cs="Arial"/>
          <w:lang w:val="it-IT"/>
        </w:rPr>
        <w:t>: +49 7942 945-5186</w:t>
      </w:r>
      <w:r w:rsidRPr="00552AEB">
        <w:rPr>
          <w:rFonts w:cs="Arial"/>
          <w:lang w:val="it-IT"/>
        </w:rPr>
        <w:br/>
      </w:r>
      <w:r w:rsidRPr="00552AEB">
        <w:rPr>
          <w:rFonts w:cs="Arial"/>
          <w:bCs/>
          <w:lang w:val="it-IT"/>
        </w:rPr>
        <w:t xml:space="preserve">E-Mail: </w:t>
      </w:r>
      <w:hyperlink r:id="rId9" w:history="1">
        <w:r w:rsidRPr="00BA1CF0">
          <w:rPr>
            <w:rStyle w:val="Hyperlink"/>
            <w:rFonts w:cs="Arial"/>
            <w:bCs/>
            <w:lang w:val="it-IT"/>
          </w:rPr>
          <w:t>sarah.hurst@we-online.de</w:t>
        </w:r>
      </w:hyperlink>
    </w:p>
    <w:p w14:paraId="77C37BE1" w14:textId="77777777" w:rsidR="00A64BE0" w:rsidRPr="00697486" w:rsidRDefault="00A64BE0" w:rsidP="00A64BE0">
      <w:pPr>
        <w:spacing w:before="120" w:after="120" w:line="240" w:lineRule="auto"/>
        <w:ind w:right="985"/>
      </w:pPr>
      <w:r>
        <w:rPr>
          <w:rFonts w:cs="Arial"/>
          <w:bCs/>
        </w:rPr>
        <w:t>www.we-online.de</w:t>
      </w:r>
    </w:p>
    <w:p w14:paraId="21746B83" w14:textId="77777777" w:rsidR="00A64BE0" w:rsidRDefault="00A64BE0" w:rsidP="00A64BE0">
      <w:pPr>
        <w:pStyle w:val="Textkrper"/>
        <w:tabs>
          <w:tab w:val="left" w:pos="1065"/>
        </w:tabs>
        <w:autoSpaceDE/>
        <w:adjustRightInd/>
        <w:spacing w:before="120" w:after="120" w:line="276" w:lineRule="auto"/>
        <w:rPr>
          <w:rFonts w:ascii="Arial" w:hAnsi="Arial" w:cs="Arial"/>
          <w:bCs w:val="0"/>
          <w:szCs w:val="24"/>
          <w:lang w:val="de-DE" w:eastAsia="de-DE"/>
        </w:rPr>
      </w:pPr>
    </w:p>
    <w:p w14:paraId="0A4D5556" w14:textId="77777777" w:rsidR="00A64BE0" w:rsidRDefault="00A64BE0" w:rsidP="00A64BE0">
      <w:pPr>
        <w:pStyle w:val="Textkrper"/>
        <w:tabs>
          <w:tab w:val="left" w:pos="1065"/>
        </w:tabs>
        <w:autoSpaceDE/>
        <w:adjustRightInd/>
        <w:spacing w:before="120" w:after="120" w:line="276" w:lineRule="auto"/>
        <w:rPr>
          <w:rFonts w:ascii="Arial" w:hAnsi="Arial" w:cs="Arial"/>
          <w:bCs w:val="0"/>
          <w:szCs w:val="24"/>
          <w:lang w:val="de-DE" w:eastAsia="de-DE"/>
        </w:rPr>
      </w:pPr>
      <w:r>
        <w:rPr>
          <w:rFonts w:ascii="Arial" w:hAnsi="Arial" w:cs="Arial"/>
          <w:bCs w:val="0"/>
          <w:szCs w:val="24"/>
          <w:lang w:val="de-DE" w:eastAsia="de-DE"/>
        </w:rPr>
        <w:t xml:space="preserve">Pressekontakt Würth Elektronik </w:t>
      </w:r>
      <w:proofErr w:type="spellStart"/>
      <w:r>
        <w:rPr>
          <w:rFonts w:ascii="Arial" w:hAnsi="Arial" w:cs="Arial"/>
          <w:bCs w:val="0"/>
          <w:szCs w:val="24"/>
          <w:lang w:val="de-DE" w:eastAsia="de-DE"/>
        </w:rPr>
        <w:t>eiSos</w:t>
      </w:r>
      <w:proofErr w:type="spellEnd"/>
      <w:r>
        <w:rPr>
          <w:rFonts w:ascii="Arial" w:hAnsi="Arial" w:cs="Arial"/>
          <w:bCs w:val="0"/>
          <w:szCs w:val="24"/>
          <w:lang w:val="de-DE" w:eastAsia="de-DE"/>
        </w:rPr>
        <w:t xml:space="preserve"> GmbH &amp; Co. KG:</w:t>
      </w:r>
    </w:p>
    <w:p w14:paraId="53CF886D" w14:textId="77777777" w:rsidR="00A64BE0" w:rsidRDefault="00A64BE0" w:rsidP="00A64BE0">
      <w:pPr>
        <w:tabs>
          <w:tab w:val="left" w:pos="1065"/>
        </w:tabs>
        <w:spacing w:before="120" w:after="120" w:line="276" w:lineRule="auto"/>
        <w:rPr>
          <w:rFonts w:cs="Arial"/>
          <w:bCs/>
        </w:rPr>
      </w:pPr>
      <w:proofErr w:type="spellStart"/>
      <w:r>
        <w:rPr>
          <w:rFonts w:cs="Arial"/>
          <w:bCs/>
        </w:rPr>
        <w:t>HighTech</w:t>
      </w:r>
      <w:proofErr w:type="spellEnd"/>
      <w:r>
        <w:rPr>
          <w:rFonts w:cs="Arial"/>
          <w:bCs/>
        </w:rPr>
        <w:t xml:space="preserve"> </w:t>
      </w:r>
      <w:proofErr w:type="spellStart"/>
      <w:r>
        <w:rPr>
          <w:rFonts w:cs="Arial"/>
          <w:bCs/>
        </w:rPr>
        <w:t>communications</w:t>
      </w:r>
      <w:proofErr w:type="spellEnd"/>
      <w:r>
        <w:rPr>
          <w:rFonts w:cs="Arial"/>
          <w:bCs/>
        </w:rPr>
        <w:t xml:space="preserve"> GmbH</w:t>
      </w:r>
      <w:r>
        <w:rPr>
          <w:rFonts w:cs="Arial"/>
          <w:bCs/>
        </w:rPr>
        <w:br/>
        <w:t>Brigitte Basilio</w:t>
      </w:r>
      <w:r>
        <w:rPr>
          <w:rFonts w:cs="Arial"/>
          <w:bCs/>
        </w:rPr>
        <w:br/>
        <w:t>Grasserstraße 1c</w:t>
      </w:r>
      <w:r>
        <w:rPr>
          <w:rFonts w:cs="Arial"/>
          <w:bCs/>
        </w:rPr>
        <w:br/>
        <w:t>80339 München</w:t>
      </w:r>
    </w:p>
    <w:p w14:paraId="5BB1A2AD" w14:textId="77777777" w:rsidR="00A64BE0" w:rsidRPr="00A64BE0" w:rsidRDefault="00A64BE0" w:rsidP="00A64BE0">
      <w:pPr>
        <w:tabs>
          <w:tab w:val="left" w:pos="1065"/>
        </w:tabs>
        <w:spacing w:before="120" w:after="120" w:line="276" w:lineRule="auto"/>
        <w:rPr>
          <w:rFonts w:cs="Arial"/>
          <w:bCs/>
          <w:lang w:val="de-AT"/>
        </w:rPr>
      </w:pPr>
      <w:r w:rsidRPr="00A64BE0">
        <w:rPr>
          <w:rFonts w:cs="Arial"/>
          <w:bCs/>
          <w:lang w:val="de-AT"/>
        </w:rPr>
        <w:t>Telefon: +49 89 500778-20</w:t>
      </w:r>
      <w:r w:rsidRPr="00A64BE0">
        <w:rPr>
          <w:rFonts w:cs="Arial"/>
          <w:bCs/>
          <w:lang w:val="de-AT"/>
        </w:rPr>
        <w:br/>
        <w:t xml:space="preserve">Telefax: +49 89 500778-77 </w:t>
      </w:r>
      <w:r w:rsidRPr="00A64BE0">
        <w:rPr>
          <w:rFonts w:cs="Arial"/>
          <w:bCs/>
          <w:lang w:val="de-AT"/>
        </w:rPr>
        <w:br/>
        <w:t>E-Mail: b.basilio@htcm.de</w:t>
      </w:r>
    </w:p>
    <w:p w14:paraId="2BD58591" w14:textId="48BAA1F6" w:rsidR="00552AEB" w:rsidRPr="00552AEB" w:rsidRDefault="00946A6C" w:rsidP="00A64BE0">
      <w:pPr>
        <w:spacing w:before="120" w:after="240"/>
        <w:ind w:right="1835"/>
        <w:rPr>
          <w:lang w:val="x-none"/>
        </w:rPr>
      </w:pPr>
      <w:hyperlink r:id="rId10" w:history="1">
        <w:r w:rsidR="00A64BE0" w:rsidRPr="00946A6C">
          <w:rPr>
            <w:rStyle w:val="Hyperlink"/>
            <w:rFonts w:cs="Arial"/>
            <w:bCs/>
            <w:lang w:val="en-GB"/>
          </w:rPr>
          <w:t>www.htcm.de</w:t>
        </w:r>
      </w:hyperlink>
    </w:p>
    <w:p w14:paraId="3971C346" w14:textId="77777777" w:rsidR="00552AEB" w:rsidRPr="00AC4006" w:rsidRDefault="00552AEB" w:rsidP="00974FE4">
      <w:pPr>
        <w:spacing w:before="120" w:after="240"/>
        <w:ind w:right="1835"/>
        <w:rPr>
          <w:lang w:val="en-US"/>
        </w:rPr>
      </w:pPr>
    </w:p>
    <w:p w14:paraId="5C5D25BA" w14:textId="77777777" w:rsidR="00697486" w:rsidRPr="00AC4006" w:rsidRDefault="00697486" w:rsidP="00974FE4">
      <w:pPr>
        <w:spacing w:before="120" w:after="240"/>
        <w:ind w:right="1835"/>
        <w:rPr>
          <w:b/>
          <w:bCs/>
          <w:lang w:val="en-US"/>
        </w:rPr>
      </w:pPr>
      <w:proofErr w:type="spellStart"/>
      <w:r w:rsidRPr="00AC4006">
        <w:rPr>
          <w:b/>
          <w:bCs/>
          <w:lang w:val="en-US"/>
        </w:rPr>
        <w:t>Über</w:t>
      </w:r>
      <w:proofErr w:type="spellEnd"/>
      <w:r w:rsidRPr="00AC4006">
        <w:rPr>
          <w:b/>
          <w:bCs/>
          <w:lang w:val="en-US"/>
        </w:rPr>
        <w:t xml:space="preserve"> die TGW Logistics Group:</w:t>
      </w:r>
    </w:p>
    <w:p w14:paraId="7C7D2D7A" w14:textId="77777777" w:rsidR="00697486" w:rsidRPr="001F587E" w:rsidRDefault="00697486" w:rsidP="00974FE4">
      <w:pPr>
        <w:spacing w:before="120" w:after="240"/>
        <w:ind w:right="1835"/>
      </w:pPr>
      <w:r w:rsidRPr="001F587E">
        <w:t xml:space="preserve">Die TGW Logistics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14:paraId="6946AA83" w14:textId="77777777" w:rsidR="00697486" w:rsidRPr="001F587E" w:rsidRDefault="00697486" w:rsidP="00974FE4">
      <w:pPr>
        <w:spacing w:before="120" w:after="240"/>
        <w:ind w:right="1835"/>
      </w:pPr>
      <w:r w:rsidRPr="001F587E">
        <w:t>Mit rund 2.500 Mitarbeitern weltweit realisiert die Gruppe Logistiklösungen für führende Unternehmen in verschiedensten Branchen. Dadurch erzielte die TGW Logistics Group im Wirtschaftsj</w:t>
      </w:r>
      <w:r w:rsidR="00974FE4">
        <w:t>ahr 2015/16 Umsatzerlöse von € 532</w:t>
      </w:r>
      <w:r w:rsidRPr="001F587E">
        <w:t xml:space="preserve"> Mio.</w:t>
      </w:r>
    </w:p>
    <w:p w14:paraId="570853E8" w14:textId="77777777" w:rsidR="00697486" w:rsidRPr="001F587E" w:rsidRDefault="00697486" w:rsidP="00974FE4">
      <w:pPr>
        <w:spacing w:before="120" w:after="240"/>
        <w:ind w:right="1835"/>
        <w:rPr>
          <w:b/>
          <w:bCs/>
        </w:rPr>
      </w:pPr>
      <w:r w:rsidRPr="001F587E">
        <w:rPr>
          <w:b/>
          <w:bCs/>
        </w:rPr>
        <w:t>Bilder:</w:t>
      </w:r>
    </w:p>
    <w:p w14:paraId="7587CFD5" w14:textId="77777777" w:rsidR="00697486" w:rsidRPr="001F587E" w:rsidRDefault="00697486" w:rsidP="00974FE4">
      <w:pPr>
        <w:spacing w:before="120" w:after="240"/>
        <w:ind w:right="1835"/>
      </w:pPr>
      <w:r w:rsidRPr="001F587E">
        <w:t>Quelle: TGW Logistics Group GmbH</w:t>
      </w:r>
      <w:r w:rsidRPr="001F587E">
        <w:br/>
        <w:t>Abdruck mit Quellangabe und zu Presseberichten, die sich vorwiegend mit der TGW Logistics Group GmbH befassen, honorarfrei. Kein honorarfreier Abdruck für werbliche Zwecke.</w:t>
      </w:r>
    </w:p>
    <w:p w14:paraId="763D1570" w14:textId="77777777" w:rsidR="00697486" w:rsidRPr="001F587E" w:rsidRDefault="00697486" w:rsidP="00974FE4">
      <w:pPr>
        <w:spacing w:before="120" w:after="240"/>
        <w:ind w:right="1835"/>
      </w:pPr>
    </w:p>
    <w:tbl>
      <w:tblPr>
        <w:tblW w:w="0" w:type="auto"/>
        <w:tblLook w:val="04A0" w:firstRow="1" w:lastRow="0" w:firstColumn="1" w:lastColumn="0" w:noHBand="0" w:noVBand="1"/>
      </w:tblPr>
      <w:tblGrid>
        <w:gridCol w:w="4873"/>
        <w:gridCol w:w="4833"/>
      </w:tblGrid>
      <w:tr w:rsidR="00697486" w:rsidRPr="007271B1" w14:paraId="73D2A2F6" w14:textId="77777777" w:rsidTr="00B071CE">
        <w:tc>
          <w:tcPr>
            <w:tcW w:w="4889" w:type="dxa"/>
            <w:shd w:val="clear" w:color="auto" w:fill="auto"/>
          </w:tcPr>
          <w:p w14:paraId="206C5BA8" w14:textId="77777777" w:rsidR="00697486" w:rsidRPr="001F587E" w:rsidRDefault="00697486" w:rsidP="00974FE4">
            <w:pPr>
              <w:spacing w:before="120" w:after="120" w:line="240" w:lineRule="auto"/>
              <w:ind w:right="1835"/>
              <w:rPr>
                <w:b/>
              </w:rPr>
            </w:pPr>
            <w:r w:rsidRPr="001F587E">
              <w:rPr>
                <w:b/>
              </w:rPr>
              <w:lastRenderedPageBreak/>
              <w:t>Kontakt:</w:t>
            </w:r>
          </w:p>
          <w:p w14:paraId="7804FA25" w14:textId="77777777" w:rsidR="00697486" w:rsidRPr="001F587E" w:rsidRDefault="00697486" w:rsidP="00974FE4">
            <w:pPr>
              <w:spacing w:before="120" w:after="120" w:line="240" w:lineRule="auto"/>
              <w:ind w:right="1835"/>
            </w:pPr>
            <w:r w:rsidRPr="001F587E">
              <w:t>TGW Logistics Group GmbH</w:t>
            </w:r>
          </w:p>
          <w:p w14:paraId="71FD4D88" w14:textId="77777777" w:rsidR="00697486" w:rsidRPr="001F587E" w:rsidRDefault="00697486" w:rsidP="00974FE4">
            <w:pPr>
              <w:spacing w:before="120" w:after="120" w:line="240" w:lineRule="auto"/>
              <w:ind w:right="1835"/>
            </w:pPr>
            <w:r w:rsidRPr="001F587E">
              <w:t xml:space="preserve">4600 Wels, </w:t>
            </w:r>
            <w:proofErr w:type="spellStart"/>
            <w:r w:rsidRPr="001F587E">
              <w:t>Collmannstraße</w:t>
            </w:r>
            <w:proofErr w:type="spellEnd"/>
            <w:r w:rsidRPr="001F587E">
              <w:t xml:space="preserve"> 2, Austria</w:t>
            </w:r>
          </w:p>
          <w:p w14:paraId="1D94506C" w14:textId="77777777" w:rsidR="00697486" w:rsidRPr="001F587E" w:rsidRDefault="00697486" w:rsidP="00974FE4">
            <w:pPr>
              <w:spacing w:before="120" w:after="120" w:line="240" w:lineRule="auto"/>
              <w:ind w:right="1835"/>
            </w:pPr>
            <w:r w:rsidRPr="001F587E">
              <w:t>T: +43.(0)7242.486-0</w:t>
            </w:r>
          </w:p>
          <w:p w14:paraId="5DDDF601" w14:textId="77777777" w:rsidR="00697486" w:rsidRPr="001F587E" w:rsidRDefault="00697486" w:rsidP="00974FE4">
            <w:pPr>
              <w:spacing w:before="120" w:after="120" w:line="240" w:lineRule="auto"/>
              <w:ind w:right="1835"/>
              <w:rPr>
                <w:lang w:val="it-IT"/>
              </w:rPr>
            </w:pPr>
            <w:r w:rsidRPr="001F587E">
              <w:rPr>
                <w:lang w:val="it-IT"/>
              </w:rPr>
              <w:t>F: +43.(0)7242.486-31</w:t>
            </w:r>
          </w:p>
          <w:p w14:paraId="27337C1A" w14:textId="77777777" w:rsidR="00697486" w:rsidRPr="001F587E" w:rsidRDefault="00697486" w:rsidP="00974FE4">
            <w:pPr>
              <w:spacing w:before="120" w:after="120" w:line="240" w:lineRule="auto"/>
              <w:ind w:right="1835"/>
              <w:rPr>
                <w:lang w:val="it-IT"/>
              </w:rPr>
            </w:pPr>
            <w:r w:rsidRPr="001F587E">
              <w:rPr>
                <w:lang w:val="it-IT"/>
              </w:rPr>
              <w:t>E-Mail: tgw@tgw-group.com</w:t>
            </w:r>
          </w:p>
        </w:tc>
        <w:tc>
          <w:tcPr>
            <w:tcW w:w="4889" w:type="dxa"/>
            <w:shd w:val="clear" w:color="auto" w:fill="auto"/>
          </w:tcPr>
          <w:p w14:paraId="615ACF61" w14:textId="2FF4F05C" w:rsidR="00697486" w:rsidRPr="001F587E" w:rsidRDefault="00697486" w:rsidP="00A64BE0">
            <w:pPr>
              <w:spacing w:before="120" w:after="120" w:line="276" w:lineRule="auto"/>
              <w:rPr>
                <w:lang w:val="it-IT"/>
              </w:rPr>
            </w:pPr>
          </w:p>
        </w:tc>
      </w:tr>
    </w:tbl>
    <w:p w14:paraId="72C2B8B1" w14:textId="77777777" w:rsidR="00697486" w:rsidRPr="001F587E" w:rsidRDefault="00697486" w:rsidP="00974FE4">
      <w:pPr>
        <w:spacing w:before="120" w:after="120" w:line="240" w:lineRule="auto"/>
        <w:ind w:right="1835"/>
        <w:rPr>
          <w:lang w:val="it-IT"/>
        </w:rPr>
      </w:pPr>
    </w:p>
    <w:p w14:paraId="33344BEC" w14:textId="77777777" w:rsidR="00697486" w:rsidRPr="001F587E" w:rsidRDefault="00697486" w:rsidP="007C60FC">
      <w:pPr>
        <w:spacing w:before="120" w:after="120" w:line="240" w:lineRule="auto"/>
        <w:ind w:right="985"/>
        <w:rPr>
          <w:b/>
          <w:lang w:val="en-GB"/>
        </w:rPr>
      </w:pPr>
      <w:proofErr w:type="spellStart"/>
      <w:r w:rsidRPr="001F587E">
        <w:rPr>
          <w:b/>
          <w:lang w:val="en-GB"/>
        </w:rPr>
        <w:t>Pressekontakt</w:t>
      </w:r>
      <w:proofErr w:type="spellEnd"/>
      <w:r w:rsidR="00552AEB">
        <w:rPr>
          <w:b/>
          <w:lang w:val="en-GB"/>
        </w:rPr>
        <w:t xml:space="preserve"> TGW</w:t>
      </w:r>
      <w:r w:rsidRPr="001F587E">
        <w:rPr>
          <w:b/>
          <w:lang w:val="en-GB"/>
        </w:rPr>
        <w:t>:</w:t>
      </w:r>
    </w:p>
    <w:p w14:paraId="78516CAE" w14:textId="77777777" w:rsidR="00697486" w:rsidRPr="001F587E" w:rsidRDefault="00697486" w:rsidP="007C60FC">
      <w:pPr>
        <w:spacing w:before="120" w:after="120" w:line="240" w:lineRule="auto"/>
        <w:ind w:right="985"/>
        <w:rPr>
          <w:lang w:val="en-GB"/>
        </w:rPr>
      </w:pPr>
      <w:r w:rsidRPr="001F587E">
        <w:rPr>
          <w:lang w:val="en-GB"/>
        </w:rPr>
        <w:t>Martin Kirchmayr</w:t>
      </w:r>
      <w:r w:rsidRPr="001F587E">
        <w:rPr>
          <w:lang w:val="en-GB"/>
        </w:rPr>
        <w:tab/>
      </w:r>
      <w:r w:rsidRPr="001F587E">
        <w:rPr>
          <w:lang w:val="en-GB"/>
        </w:rPr>
        <w:tab/>
      </w:r>
      <w:r w:rsidRPr="001F587E">
        <w:rPr>
          <w:lang w:val="en-GB"/>
        </w:rPr>
        <w:tab/>
      </w:r>
      <w:r w:rsidRPr="001F587E">
        <w:rPr>
          <w:lang w:val="en-GB"/>
        </w:rPr>
        <w:tab/>
        <w:t xml:space="preserve">     Daniela Nowak</w:t>
      </w:r>
    </w:p>
    <w:p w14:paraId="66C34825" w14:textId="77777777" w:rsidR="00697486" w:rsidRPr="001F587E" w:rsidRDefault="00697486" w:rsidP="007C60FC">
      <w:pPr>
        <w:spacing w:before="120" w:after="120" w:line="240" w:lineRule="auto"/>
        <w:ind w:right="985"/>
        <w:rPr>
          <w:lang w:val="en-GB"/>
        </w:rPr>
      </w:pPr>
      <w:r w:rsidRPr="001F587E">
        <w:rPr>
          <w:lang w:val="en-GB"/>
        </w:rPr>
        <w:t>Marketing &amp; Communication Manager</w:t>
      </w:r>
      <w:r w:rsidRPr="001F587E">
        <w:rPr>
          <w:lang w:val="en-GB"/>
        </w:rPr>
        <w:tab/>
      </w:r>
      <w:r>
        <w:rPr>
          <w:lang w:val="en-GB"/>
        </w:rPr>
        <w:tab/>
      </w:r>
      <w:r w:rsidRPr="001F587E">
        <w:rPr>
          <w:lang w:val="en-GB"/>
        </w:rPr>
        <w:t xml:space="preserve">     Marketing &amp; Communication Specialist</w:t>
      </w:r>
    </w:p>
    <w:p w14:paraId="6CB393DF" w14:textId="77777777" w:rsidR="00697486" w:rsidRPr="001F587E" w:rsidRDefault="00697486" w:rsidP="007C60FC">
      <w:pPr>
        <w:spacing w:before="120" w:after="120" w:line="240" w:lineRule="auto"/>
        <w:ind w:right="985"/>
      </w:pPr>
      <w:r w:rsidRPr="001F587E">
        <w:t>T: +43.(0)7242.486-1382</w:t>
      </w:r>
      <w:r w:rsidRPr="001F587E">
        <w:tab/>
      </w:r>
      <w:r w:rsidRPr="001F587E">
        <w:tab/>
      </w:r>
      <w:r w:rsidRPr="001F587E">
        <w:tab/>
        <w:t xml:space="preserve">     T: +43.(0)7242.486-1059</w:t>
      </w:r>
    </w:p>
    <w:p w14:paraId="403CC973" w14:textId="77777777" w:rsidR="00697486" w:rsidRPr="001F587E" w:rsidRDefault="00697486" w:rsidP="007C60FC">
      <w:pPr>
        <w:spacing w:before="120" w:after="120" w:line="240" w:lineRule="auto"/>
        <w:ind w:right="985"/>
      </w:pPr>
      <w:r w:rsidRPr="001F587E">
        <w:t>M: +43.(0)664.8187423</w:t>
      </w:r>
    </w:p>
    <w:p w14:paraId="770908EE" w14:textId="77777777" w:rsidR="00FE44DF" w:rsidRDefault="00946A6C" w:rsidP="007C60FC">
      <w:pPr>
        <w:spacing w:before="120" w:after="120" w:line="240" w:lineRule="auto"/>
        <w:ind w:right="985"/>
        <w:rPr>
          <w:rStyle w:val="Hyperlink"/>
        </w:rPr>
      </w:pPr>
      <w:hyperlink r:id="rId11" w:history="1">
        <w:r w:rsidR="00697486" w:rsidRPr="001F587E">
          <w:rPr>
            <w:rStyle w:val="Hyperlink"/>
          </w:rPr>
          <w:t>martin.kirchmayr@tgw-group.com</w:t>
        </w:r>
      </w:hyperlink>
      <w:r w:rsidR="00697486" w:rsidRPr="001F587E">
        <w:tab/>
      </w:r>
      <w:r w:rsidR="00697486" w:rsidRPr="001F587E">
        <w:tab/>
        <w:t xml:space="preserve">     </w:t>
      </w:r>
      <w:hyperlink r:id="rId12" w:history="1">
        <w:r w:rsidR="00697486" w:rsidRPr="001F587E">
          <w:rPr>
            <w:rStyle w:val="Hyperlink"/>
          </w:rPr>
          <w:t>daniela.nowak@tgw-group.com</w:t>
        </w:r>
      </w:hyperlink>
    </w:p>
    <w:p w14:paraId="4D997AE2" w14:textId="77777777" w:rsidR="007A27F5" w:rsidRDefault="007A27F5" w:rsidP="00552AEB">
      <w:pPr>
        <w:pStyle w:val="Textkrper"/>
        <w:tabs>
          <w:tab w:val="left" w:pos="1065"/>
        </w:tabs>
        <w:autoSpaceDE/>
        <w:adjustRightInd/>
        <w:spacing w:before="120" w:after="120" w:line="276" w:lineRule="auto"/>
        <w:rPr>
          <w:rFonts w:ascii="Arial" w:hAnsi="Arial" w:cs="Arial"/>
          <w:bCs w:val="0"/>
          <w:szCs w:val="24"/>
          <w:lang w:val="de-DE" w:eastAsia="de-DE"/>
        </w:rPr>
      </w:pPr>
    </w:p>
    <w:p w14:paraId="65AF7B96" w14:textId="34B896C1" w:rsidR="00A64BE0" w:rsidRPr="00697486" w:rsidRDefault="00A64BE0" w:rsidP="00A64BE0">
      <w:pPr>
        <w:spacing w:before="120" w:after="120" w:line="276" w:lineRule="auto"/>
      </w:pPr>
    </w:p>
    <w:sectPr w:rsidR="00A64BE0" w:rsidRPr="00697486" w:rsidSect="00193DF6">
      <w:headerReference w:type="default" r:id="rId13"/>
      <w:footerReference w:type="default" r:id="rId14"/>
      <w:pgSz w:w="11906" w:h="16838" w:code="9"/>
      <w:pgMar w:top="2552" w:right="1021" w:bottom="1134" w:left="1395" w:header="709" w:footer="3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315C87" w15:done="0"/>
  <w15:commentEx w15:paraId="2425CC49" w15:done="0"/>
  <w15:commentEx w15:paraId="72C5C5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4B299" w14:textId="77777777" w:rsidR="00BF2D94" w:rsidRDefault="00BF2D94" w:rsidP="00764006">
      <w:pPr>
        <w:spacing w:line="240" w:lineRule="auto"/>
      </w:pPr>
      <w:r>
        <w:separator/>
      </w:r>
    </w:p>
  </w:endnote>
  <w:endnote w:type="continuationSeparator" w:id="0">
    <w:p w14:paraId="5C2EEE0A" w14:textId="77777777" w:rsidR="00BF2D94" w:rsidRDefault="00BF2D9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huTi">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14:paraId="12E012A1" w14:textId="77777777" w:rsidTr="00C15D91">
      <w:tc>
        <w:tcPr>
          <w:tcW w:w="6474" w:type="dxa"/>
        </w:tcPr>
        <w:p w14:paraId="2E11EE10" w14:textId="77777777" w:rsidR="007D0E42" w:rsidRPr="00252CD7" w:rsidRDefault="00252CD7" w:rsidP="00252CD7">
          <w:pPr>
            <w:pStyle w:val="FuzeileAdresse"/>
            <w:jc w:val="left"/>
            <w:rPr>
              <w:sz w:val="16"/>
            </w:rPr>
          </w:pPr>
          <w:r>
            <w:rPr>
              <w:sz w:val="16"/>
            </w:rPr>
            <w:t>TGW Logistics Group</w:t>
          </w:r>
          <w:r w:rsidR="00ED3142">
            <w:rPr>
              <w:sz w:val="16"/>
            </w:rPr>
            <w:t xml:space="preserve"> GmbH</w:t>
          </w:r>
        </w:p>
      </w:tc>
      <w:tc>
        <w:tcPr>
          <w:tcW w:w="283" w:type="dxa"/>
          <w:tcBorders>
            <w:right w:val="single" w:sz="12" w:space="0" w:color="C00418" w:themeColor="accent1"/>
          </w:tcBorders>
        </w:tcPr>
        <w:p w14:paraId="00E6AC84" w14:textId="77777777" w:rsidR="007D0E42" w:rsidRPr="00252CD7" w:rsidRDefault="007D0E42" w:rsidP="007D0E42">
          <w:pPr>
            <w:pStyle w:val="Fuzeile"/>
            <w:rPr>
              <w:sz w:val="16"/>
            </w:rPr>
          </w:pPr>
        </w:p>
      </w:tc>
      <w:tc>
        <w:tcPr>
          <w:tcW w:w="283" w:type="dxa"/>
          <w:tcBorders>
            <w:left w:val="single" w:sz="12" w:space="0" w:color="C00418" w:themeColor="accent1"/>
          </w:tcBorders>
        </w:tcPr>
        <w:p w14:paraId="2C74E91E" w14:textId="77777777" w:rsidR="007D0E42" w:rsidRPr="00252CD7" w:rsidRDefault="007D0E42" w:rsidP="007D0E42">
          <w:pPr>
            <w:pStyle w:val="Fuzeile"/>
            <w:rPr>
              <w:sz w:val="16"/>
            </w:rPr>
          </w:pPr>
        </w:p>
      </w:tc>
      <w:tc>
        <w:tcPr>
          <w:tcW w:w="2438" w:type="dxa"/>
          <w:vAlign w:val="center"/>
        </w:tcPr>
        <w:p w14:paraId="1C200156" w14:textId="1FABB1BA" w:rsidR="007D0E42" w:rsidRPr="00252CD7" w:rsidRDefault="00C15D91" w:rsidP="00252CD7">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946A6C">
            <w:rPr>
              <w:noProof/>
              <w:sz w:val="16"/>
            </w:rPr>
            <w:t>3</w:t>
          </w:r>
          <w:r w:rsidRPr="00252CD7">
            <w:rPr>
              <w:sz w:val="16"/>
            </w:rPr>
            <w:fldChar w:fldCharType="end"/>
          </w:r>
          <w:r w:rsidRPr="00252CD7">
            <w:rPr>
              <w:sz w:val="16"/>
            </w:rPr>
            <w:t xml:space="preserve"> </w:t>
          </w:r>
          <w:r w:rsidR="00252CD7" w:rsidRPr="00252CD7">
            <w:rPr>
              <w:sz w:val="16"/>
            </w:rPr>
            <w:t>/</w:t>
          </w:r>
          <w:r w:rsidRPr="00252CD7">
            <w:rPr>
              <w:sz w:val="16"/>
            </w:rPr>
            <w:t xml:space="preserve"> </w:t>
          </w:r>
          <w:r w:rsidR="00252CD7" w:rsidRPr="00252CD7">
            <w:rPr>
              <w:sz w:val="16"/>
            </w:rPr>
            <w:fldChar w:fldCharType="begin"/>
          </w:r>
          <w:r w:rsidR="00252CD7" w:rsidRPr="00252CD7">
            <w:rPr>
              <w:sz w:val="16"/>
            </w:rPr>
            <w:instrText xml:space="preserve"> NUMPAGES   \* MERGEFORMAT </w:instrText>
          </w:r>
          <w:r w:rsidR="00252CD7" w:rsidRPr="00252CD7">
            <w:rPr>
              <w:sz w:val="16"/>
            </w:rPr>
            <w:fldChar w:fldCharType="separate"/>
          </w:r>
          <w:r w:rsidR="00946A6C">
            <w:rPr>
              <w:noProof/>
              <w:sz w:val="16"/>
            </w:rPr>
            <w:t>6</w:t>
          </w:r>
          <w:r w:rsidR="00252CD7" w:rsidRPr="00252CD7">
            <w:rPr>
              <w:noProof/>
              <w:sz w:val="16"/>
            </w:rPr>
            <w:fldChar w:fldCharType="end"/>
          </w:r>
        </w:p>
      </w:tc>
    </w:tr>
  </w:tbl>
  <w:p w14:paraId="3937662B" w14:textId="77777777"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94CDB" w14:textId="77777777" w:rsidR="00BF2D94" w:rsidRDefault="00BF2D94" w:rsidP="00764006">
      <w:pPr>
        <w:spacing w:line="240" w:lineRule="auto"/>
      </w:pPr>
      <w:r>
        <w:separator/>
      </w:r>
    </w:p>
  </w:footnote>
  <w:footnote w:type="continuationSeparator" w:id="0">
    <w:p w14:paraId="54F78EA6" w14:textId="77777777" w:rsidR="00BF2D94" w:rsidRDefault="00BF2D94"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FBADD" w14:textId="77777777" w:rsidR="003A2448" w:rsidRDefault="003A2448" w:rsidP="00764006">
    <w:pPr>
      <w:pStyle w:val="Kopfzeile"/>
      <w:jc w:val="right"/>
    </w:pPr>
    <w:r>
      <w:br/>
    </w:r>
  </w:p>
  <w:p w14:paraId="1E506BEE" w14:textId="77777777" w:rsidR="00764006" w:rsidRPr="00C15D91" w:rsidRDefault="00764006" w:rsidP="00C00CC7">
    <w:pPr>
      <w:pStyle w:val="Dokumententitel"/>
    </w:pPr>
    <w:r w:rsidRPr="00C00CC7">
      <w:rPr>
        <w:lang w:val="de-AT" w:eastAsia="zh-CN"/>
      </w:rPr>
      <w:drawing>
        <wp:anchor distT="0" distB="0" distL="114300" distR="114300" simplePos="0" relativeHeight="251658240" behindDoc="0" locked="0" layoutInCell="1" allowOverlap="1" wp14:anchorId="6562E7B1" wp14:editId="1E5F505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A06F83">
      <w:t>Presseinfo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D742948"/>
    <w:multiLevelType w:val="multilevel"/>
    <w:tmpl w:val="EA1E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chmayr Martin">
    <w15:presenceInfo w15:providerId="AD" w15:userId="S-1-5-21-2559878301-2761995165-1220816646-25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733D8"/>
    <w:rsid w:val="00097CF1"/>
    <w:rsid w:val="000A490F"/>
    <w:rsid w:val="000B3582"/>
    <w:rsid w:val="000C4928"/>
    <w:rsid w:val="000C6571"/>
    <w:rsid w:val="000D418A"/>
    <w:rsid w:val="000F504C"/>
    <w:rsid w:val="000F7D85"/>
    <w:rsid w:val="00102B91"/>
    <w:rsid w:val="00104161"/>
    <w:rsid w:val="001535AA"/>
    <w:rsid w:val="001603D9"/>
    <w:rsid w:val="0017018E"/>
    <w:rsid w:val="00183096"/>
    <w:rsid w:val="00185494"/>
    <w:rsid w:val="00186863"/>
    <w:rsid w:val="00193DF6"/>
    <w:rsid w:val="001E7058"/>
    <w:rsid w:val="00222B47"/>
    <w:rsid w:val="00232D4C"/>
    <w:rsid w:val="00252CD7"/>
    <w:rsid w:val="0026487A"/>
    <w:rsid w:val="00271FCA"/>
    <w:rsid w:val="002927D6"/>
    <w:rsid w:val="00292EE3"/>
    <w:rsid w:val="002A0E13"/>
    <w:rsid w:val="002A1A76"/>
    <w:rsid w:val="003572A1"/>
    <w:rsid w:val="003A0D66"/>
    <w:rsid w:val="003A2448"/>
    <w:rsid w:val="003B2FFD"/>
    <w:rsid w:val="00450B34"/>
    <w:rsid w:val="00470B0F"/>
    <w:rsid w:val="005278C0"/>
    <w:rsid w:val="0054502C"/>
    <w:rsid w:val="00551E0F"/>
    <w:rsid w:val="00552AEB"/>
    <w:rsid w:val="00557966"/>
    <w:rsid w:val="00584A09"/>
    <w:rsid w:val="005A33A9"/>
    <w:rsid w:val="005A382F"/>
    <w:rsid w:val="005C5590"/>
    <w:rsid w:val="006036F9"/>
    <w:rsid w:val="006118EE"/>
    <w:rsid w:val="006225BA"/>
    <w:rsid w:val="006733D4"/>
    <w:rsid w:val="0068351C"/>
    <w:rsid w:val="00697486"/>
    <w:rsid w:val="006F23E3"/>
    <w:rsid w:val="007271B1"/>
    <w:rsid w:val="007502BB"/>
    <w:rsid w:val="00756BDA"/>
    <w:rsid w:val="00764006"/>
    <w:rsid w:val="00776416"/>
    <w:rsid w:val="00784714"/>
    <w:rsid w:val="007A27F5"/>
    <w:rsid w:val="007A7C45"/>
    <w:rsid w:val="007B2627"/>
    <w:rsid w:val="007B5207"/>
    <w:rsid w:val="007C60FC"/>
    <w:rsid w:val="007D0E42"/>
    <w:rsid w:val="00820B46"/>
    <w:rsid w:val="00835B12"/>
    <w:rsid w:val="00851B40"/>
    <w:rsid w:val="00864DE9"/>
    <w:rsid w:val="00865F37"/>
    <w:rsid w:val="00882506"/>
    <w:rsid w:val="008A2ECC"/>
    <w:rsid w:val="008C3E23"/>
    <w:rsid w:val="008C62E5"/>
    <w:rsid w:val="008D5E42"/>
    <w:rsid w:val="008E471F"/>
    <w:rsid w:val="00911110"/>
    <w:rsid w:val="00915166"/>
    <w:rsid w:val="00946A6C"/>
    <w:rsid w:val="00953D37"/>
    <w:rsid w:val="00961F54"/>
    <w:rsid w:val="00974FE4"/>
    <w:rsid w:val="0099564C"/>
    <w:rsid w:val="009B2F61"/>
    <w:rsid w:val="009B5254"/>
    <w:rsid w:val="00A06F83"/>
    <w:rsid w:val="00A25CF4"/>
    <w:rsid w:val="00A52A37"/>
    <w:rsid w:val="00A64BE0"/>
    <w:rsid w:val="00A86795"/>
    <w:rsid w:val="00A943C9"/>
    <w:rsid w:val="00AA428F"/>
    <w:rsid w:val="00AA4F56"/>
    <w:rsid w:val="00AC4006"/>
    <w:rsid w:val="00AD2626"/>
    <w:rsid w:val="00AD3796"/>
    <w:rsid w:val="00AD5CAB"/>
    <w:rsid w:val="00AF5532"/>
    <w:rsid w:val="00B03B65"/>
    <w:rsid w:val="00B422A2"/>
    <w:rsid w:val="00B47507"/>
    <w:rsid w:val="00B509AE"/>
    <w:rsid w:val="00B56A9C"/>
    <w:rsid w:val="00B57511"/>
    <w:rsid w:val="00B771FC"/>
    <w:rsid w:val="00B84571"/>
    <w:rsid w:val="00B949F8"/>
    <w:rsid w:val="00BE398B"/>
    <w:rsid w:val="00BF1F1A"/>
    <w:rsid w:val="00BF2D94"/>
    <w:rsid w:val="00C00CC7"/>
    <w:rsid w:val="00C15D91"/>
    <w:rsid w:val="00C46568"/>
    <w:rsid w:val="00C53A78"/>
    <w:rsid w:val="00D16F14"/>
    <w:rsid w:val="00D668E9"/>
    <w:rsid w:val="00D85E25"/>
    <w:rsid w:val="00D90DAC"/>
    <w:rsid w:val="00DA3493"/>
    <w:rsid w:val="00DB7A84"/>
    <w:rsid w:val="00DC36BD"/>
    <w:rsid w:val="00DD417D"/>
    <w:rsid w:val="00E21CBA"/>
    <w:rsid w:val="00E21D57"/>
    <w:rsid w:val="00E34080"/>
    <w:rsid w:val="00E5322C"/>
    <w:rsid w:val="00E80576"/>
    <w:rsid w:val="00EA3694"/>
    <w:rsid w:val="00EA50A1"/>
    <w:rsid w:val="00EC675A"/>
    <w:rsid w:val="00ED3142"/>
    <w:rsid w:val="00EF08F2"/>
    <w:rsid w:val="00EF4081"/>
    <w:rsid w:val="00EF62C0"/>
    <w:rsid w:val="00F6247B"/>
    <w:rsid w:val="00F67A3B"/>
    <w:rsid w:val="00F70A95"/>
    <w:rsid w:val="00FC1C43"/>
    <w:rsid w:val="00FE2E8B"/>
    <w:rsid w:val="00FE44DF"/>
    <w:rsid w:val="00FF008F"/>
    <w:rsid w:val="00FF55F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F6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lang w:val="de-AT" w:eastAsia="de-AT"/>
    </w:rPr>
  </w:style>
  <w:style w:type="paragraph" w:styleId="berschrift3">
    <w:name w:val="heading 3"/>
    <w:basedOn w:val="Standard"/>
    <w:next w:val="Standard"/>
    <w:link w:val="berschrift3Zchn"/>
    <w:uiPriority w:val="9"/>
    <w:unhideWhenUsed/>
    <w:qFormat/>
    <w:rsid w:val="000733D8"/>
    <w:pPr>
      <w:keepNext/>
      <w:keepLines/>
      <w:spacing w:before="200"/>
      <w:outlineLvl w:val="2"/>
    </w:pPr>
    <w:rPr>
      <w:rFonts w:asciiTheme="majorHAnsi" w:eastAsiaTheme="majorEastAsia" w:hAnsiTheme="majorHAnsi" w:cstheme="majorBidi"/>
      <w:b/>
      <w:bCs/>
      <w:color w:val="C00418"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lang w:val="de-AT" w:eastAsia="de-AT"/>
    </w:rPr>
  </w:style>
  <w:style w:type="character" w:styleId="Kommentarzeichen">
    <w:name w:val="annotation reference"/>
    <w:basedOn w:val="Absatz-Standardschriftart"/>
    <w:uiPriority w:val="99"/>
    <w:semiHidden/>
    <w:unhideWhenUsed/>
    <w:rsid w:val="00B509AE"/>
    <w:rPr>
      <w:sz w:val="16"/>
      <w:szCs w:val="16"/>
    </w:rPr>
  </w:style>
  <w:style w:type="paragraph" w:styleId="Kommentartext">
    <w:name w:val="annotation text"/>
    <w:basedOn w:val="Standard"/>
    <w:link w:val="KommentartextZchn"/>
    <w:uiPriority w:val="99"/>
    <w:semiHidden/>
    <w:unhideWhenUsed/>
    <w:rsid w:val="00B509AE"/>
    <w:pPr>
      <w:spacing w:line="240" w:lineRule="auto"/>
    </w:pPr>
    <w:rPr>
      <w:szCs w:val="20"/>
    </w:rPr>
  </w:style>
  <w:style w:type="character" w:customStyle="1" w:styleId="KommentartextZchn">
    <w:name w:val="Kommentartext Zchn"/>
    <w:basedOn w:val="Absatz-Standardschriftart"/>
    <w:link w:val="Kommentartext"/>
    <w:uiPriority w:val="99"/>
    <w:semiHidden/>
    <w:rsid w:val="00B509A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509AE"/>
    <w:rPr>
      <w:b/>
      <w:bCs/>
    </w:rPr>
  </w:style>
  <w:style w:type="character" w:customStyle="1" w:styleId="KommentarthemaZchn">
    <w:name w:val="Kommentarthema Zchn"/>
    <w:basedOn w:val="KommentartextZchn"/>
    <w:link w:val="Kommentarthema"/>
    <w:uiPriority w:val="99"/>
    <w:semiHidden/>
    <w:rsid w:val="00B509AE"/>
    <w:rPr>
      <w:rFonts w:ascii="Arial" w:hAnsi="Arial"/>
      <w:b/>
      <w:bCs/>
      <w:sz w:val="20"/>
      <w:szCs w:val="20"/>
    </w:rPr>
  </w:style>
  <w:style w:type="character" w:customStyle="1" w:styleId="berschrift3Zchn">
    <w:name w:val="Überschrift 3 Zchn"/>
    <w:basedOn w:val="Absatz-Standardschriftart"/>
    <w:link w:val="berschrift3"/>
    <w:uiPriority w:val="9"/>
    <w:rsid w:val="000733D8"/>
    <w:rPr>
      <w:rFonts w:asciiTheme="majorHAnsi" w:eastAsiaTheme="majorEastAsia" w:hAnsiTheme="majorHAnsi" w:cstheme="majorBidi"/>
      <w:b/>
      <w:bCs/>
      <w:color w:val="C00418" w:themeColor="accent1"/>
      <w:sz w:val="20"/>
    </w:rPr>
  </w:style>
  <w:style w:type="paragraph" w:styleId="Textkrper">
    <w:name w:val="Body Text"/>
    <w:basedOn w:val="Standard"/>
    <w:link w:val="TextkrperZchn"/>
    <w:unhideWhenUsed/>
    <w:rsid w:val="00552AEB"/>
    <w:pPr>
      <w:autoSpaceDE w:val="0"/>
      <w:autoSpaceDN w:val="0"/>
      <w:adjustRightInd w:val="0"/>
      <w:spacing w:line="240" w:lineRule="auto"/>
    </w:pPr>
    <w:rPr>
      <w:rFonts w:ascii="Verdana" w:eastAsia="Times New Roman" w:hAnsi="Verdana" w:cs="Times New Roman"/>
      <w:b/>
      <w:bCs/>
      <w:szCs w:val="20"/>
      <w:lang w:val="x-none" w:eastAsia="x-none"/>
    </w:rPr>
  </w:style>
  <w:style w:type="character" w:customStyle="1" w:styleId="TextkrperZchn">
    <w:name w:val="Textkörper Zchn"/>
    <w:basedOn w:val="Absatz-Standardschriftart"/>
    <w:link w:val="Textkrper"/>
    <w:rsid w:val="00552AEB"/>
    <w:rPr>
      <w:rFonts w:ascii="Verdana" w:eastAsia="Times New Roman" w:hAnsi="Verdana"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lang w:val="de-AT" w:eastAsia="de-AT"/>
    </w:rPr>
  </w:style>
  <w:style w:type="paragraph" w:styleId="berschrift3">
    <w:name w:val="heading 3"/>
    <w:basedOn w:val="Standard"/>
    <w:next w:val="Standard"/>
    <w:link w:val="berschrift3Zchn"/>
    <w:uiPriority w:val="9"/>
    <w:unhideWhenUsed/>
    <w:qFormat/>
    <w:rsid w:val="000733D8"/>
    <w:pPr>
      <w:keepNext/>
      <w:keepLines/>
      <w:spacing w:before="200"/>
      <w:outlineLvl w:val="2"/>
    </w:pPr>
    <w:rPr>
      <w:rFonts w:asciiTheme="majorHAnsi" w:eastAsiaTheme="majorEastAsia" w:hAnsiTheme="majorHAnsi" w:cstheme="majorBidi"/>
      <w:b/>
      <w:bCs/>
      <w:color w:val="C00418"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lang w:val="de-AT" w:eastAsia="de-AT"/>
    </w:rPr>
  </w:style>
  <w:style w:type="character" w:styleId="Kommentarzeichen">
    <w:name w:val="annotation reference"/>
    <w:basedOn w:val="Absatz-Standardschriftart"/>
    <w:uiPriority w:val="99"/>
    <w:semiHidden/>
    <w:unhideWhenUsed/>
    <w:rsid w:val="00B509AE"/>
    <w:rPr>
      <w:sz w:val="16"/>
      <w:szCs w:val="16"/>
    </w:rPr>
  </w:style>
  <w:style w:type="paragraph" w:styleId="Kommentartext">
    <w:name w:val="annotation text"/>
    <w:basedOn w:val="Standard"/>
    <w:link w:val="KommentartextZchn"/>
    <w:uiPriority w:val="99"/>
    <w:semiHidden/>
    <w:unhideWhenUsed/>
    <w:rsid w:val="00B509AE"/>
    <w:pPr>
      <w:spacing w:line="240" w:lineRule="auto"/>
    </w:pPr>
    <w:rPr>
      <w:szCs w:val="20"/>
    </w:rPr>
  </w:style>
  <w:style w:type="character" w:customStyle="1" w:styleId="KommentartextZchn">
    <w:name w:val="Kommentartext Zchn"/>
    <w:basedOn w:val="Absatz-Standardschriftart"/>
    <w:link w:val="Kommentartext"/>
    <w:uiPriority w:val="99"/>
    <w:semiHidden/>
    <w:rsid w:val="00B509A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509AE"/>
    <w:rPr>
      <w:b/>
      <w:bCs/>
    </w:rPr>
  </w:style>
  <w:style w:type="character" w:customStyle="1" w:styleId="KommentarthemaZchn">
    <w:name w:val="Kommentarthema Zchn"/>
    <w:basedOn w:val="KommentartextZchn"/>
    <w:link w:val="Kommentarthema"/>
    <w:uiPriority w:val="99"/>
    <w:semiHidden/>
    <w:rsid w:val="00B509AE"/>
    <w:rPr>
      <w:rFonts w:ascii="Arial" w:hAnsi="Arial"/>
      <w:b/>
      <w:bCs/>
      <w:sz w:val="20"/>
      <w:szCs w:val="20"/>
    </w:rPr>
  </w:style>
  <w:style w:type="character" w:customStyle="1" w:styleId="berschrift3Zchn">
    <w:name w:val="Überschrift 3 Zchn"/>
    <w:basedOn w:val="Absatz-Standardschriftart"/>
    <w:link w:val="berschrift3"/>
    <w:uiPriority w:val="9"/>
    <w:rsid w:val="000733D8"/>
    <w:rPr>
      <w:rFonts w:asciiTheme="majorHAnsi" w:eastAsiaTheme="majorEastAsia" w:hAnsiTheme="majorHAnsi" w:cstheme="majorBidi"/>
      <w:b/>
      <w:bCs/>
      <w:color w:val="C00418" w:themeColor="accent1"/>
      <w:sz w:val="20"/>
    </w:rPr>
  </w:style>
  <w:style w:type="paragraph" w:styleId="Textkrper">
    <w:name w:val="Body Text"/>
    <w:basedOn w:val="Standard"/>
    <w:link w:val="TextkrperZchn"/>
    <w:unhideWhenUsed/>
    <w:rsid w:val="00552AEB"/>
    <w:pPr>
      <w:autoSpaceDE w:val="0"/>
      <w:autoSpaceDN w:val="0"/>
      <w:adjustRightInd w:val="0"/>
      <w:spacing w:line="240" w:lineRule="auto"/>
    </w:pPr>
    <w:rPr>
      <w:rFonts w:ascii="Verdana" w:eastAsia="Times New Roman" w:hAnsi="Verdana" w:cs="Times New Roman"/>
      <w:b/>
      <w:bCs/>
      <w:szCs w:val="20"/>
      <w:lang w:val="x-none" w:eastAsia="x-none"/>
    </w:rPr>
  </w:style>
  <w:style w:type="character" w:customStyle="1" w:styleId="TextkrperZchn">
    <w:name w:val="Textkörper Zchn"/>
    <w:basedOn w:val="Absatz-Standardschriftart"/>
    <w:link w:val="Textkrper"/>
    <w:rsid w:val="00552AEB"/>
    <w:rPr>
      <w:rFonts w:ascii="Verdana" w:eastAsia="Times New Roman" w:hAnsi="Verdana"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06867">
      <w:bodyDiv w:val="1"/>
      <w:marLeft w:val="0"/>
      <w:marRight w:val="0"/>
      <w:marTop w:val="0"/>
      <w:marBottom w:val="0"/>
      <w:divBdr>
        <w:top w:val="none" w:sz="0" w:space="0" w:color="auto"/>
        <w:left w:val="none" w:sz="0" w:space="0" w:color="auto"/>
        <w:bottom w:val="none" w:sz="0" w:space="0" w:color="auto"/>
        <w:right w:val="none" w:sz="0" w:space="0" w:color="auto"/>
      </w:divBdr>
      <w:divsChild>
        <w:div w:id="474447802">
          <w:marLeft w:val="0"/>
          <w:marRight w:val="0"/>
          <w:marTop w:val="0"/>
          <w:marBottom w:val="0"/>
          <w:divBdr>
            <w:top w:val="none" w:sz="0" w:space="0" w:color="auto"/>
            <w:left w:val="none" w:sz="0" w:space="0" w:color="auto"/>
            <w:bottom w:val="none" w:sz="0" w:space="0" w:color="auto"/>
            <w:right w:val="none" w:sz="0" w:space="0" w:color="auto"/>
          </w:divBdr>
          <w:divsChild>
            <w:div w:id="1744453267">
              <w:marLeft w:val="0"/>
              <w:marRight w:val="0"/>
              <w:marTop w:val="0"/>
              <w:marBottom w:val="0"/>
              <w:divBdr>
                <w:top w:val="none" w:sz="0" w:space="0" w:color="auto"/>
                <w:left w:val="none" w:sz="0" w:space="0" w:color="auto"/>
                <w:bottom w:val="none" w:sz="0" w:space="0" w:color="auto"/>
                <w:right w:val="none" w:sz="0" w:space="0" w:color="auto"/>
              </w:divBdr>
              <w:divsChild>
                <w:div w:id="126893450">
                  <w:marLeft w:val="75"/>
                  <w:marRight w:val="75"/>
                  <w:marTop w:val="0"/>
                  <w:marBottom w:val="645"/>
                  <w:divBdr>
                    <w:top w:val="none" w:sz="0" w:space="0" w:color="auto"/>
                    <w:left w:val="none" w:sz="0" w:space="0" w:color="auto"/>
                    <w:bottom w:val="none" w:sz="0" w:space="0" w:color="auto"/>
                    <w:right w:val="none" w:sz="0" w:space="0" w:color="auto"/>
                  </w:divBdr>
                  <w:divsChild>
                    <w:div w:id="419059238">
                      <w:marLeft w:val="0"/>
                      <w:marRight w:val="525"/>
                      <w:marTop w:val="0"/>
                      <w:marBottom w:val="0"/>
                      <w:divBdr>
                        <w:top w:val="none" w:sz="0" w:space="0" w:color="auto"/>
                        <w:left w:val="none" w:sz="0" w:space="0" w:color="auto"/>
                        <w:bottom w:val="none" w:sz="0" w:space="0" w:color="auto"/>
                        <w:right w:val="none" w:sz="0" w:space="0" w:color="auto"/>
                      </w:divBdr>
                      <w:divsChild>
                        <w:div w:id="2054958110">
                          <w:marLeft w:val="0"/>
                          <w:marRight w:val="0"/>
                          <w:marTop w:val="0"/>
                          <w:marBottom w:val="0"/>
                          <w:divBdr>
                            <w:top w:val="none" w:sz="0" w:space="0" w:color="auto"/>
                            <w:left w:val="none" w:sz="0" w:space="0" w:color="auto"/>
                            <w:bottom w:val="none" w:sz="0" w:space="0" w:color="auto"/>
                            <w:right w:val="none" w:sz="0" w:space="0" w:color="auto"/>
                          </w:divBdr>
                          <w:divsChild>
                            <w:div w:id="799613517">
                              <w:marLeft w:val="0"/>
                              <w:marRight w:val="0"/>
                              <w:marTop w:val="0"/>
                              <w:marBottom w:val="225"/>
                              <w:divBdr>
                                <w:top w:val="none" w:sz="0" w:space="0" w:color="auto"/>
                                <w:left w:val="none" w:sz="0" w:space="0" w:color="auto"/>
                                <w:bottom w:val="none" w:sz="0" w:space="0" w:color="auto"/>
                                <w:right w:val="none" w:sz="0" w:space="0" w:color="auto"/>
                              </w:divBdr>
                              <w:divsChild>
                                <w:div w:id="15871109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8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online.de" TargetMode="External"/><Relationship Id="rId13" Type="http://schemas.openxmlformats.org/officeDocument/2006/relationships/header" Target="header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nod\AppData\Local\Microsoft\Windows\Temporary%20Internet%20Files\Content.Outlook\R3VUQBPK\daniela.nowak@tgw-group.com"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tin.kirchmayr@tgw-group.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tcm.de" TargetMode="External"/><Relationship Id="rId4" Type="http://schemas.openxmlformats.org/officeDocument/2006/relationships/settings" Target="settings.xml"/><Relationship Id="rId9" Type="http://schemas.openxmlformats.org/officeDocument/2006/relationships/hyperlink" Target="mailto:sarah.hurst@we-online.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1610</Words>
  <Characters>10145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11732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3</cp:revision>
  <cp:lastPrinted>2016-10-25T18:24:00Z</cp:lastPrinted>
  <dcterms:created xsi:type="dcterms:W3CDTF">2016-11-07T07:32:00Z</dcterms:created>
  <dcterms:modified xsi:type="dcterms:W3CDTF">2016-11-07T09:28:00Z</dcterms:modified>
</cp:coreProperties>
</file>