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A5BC6" w14:textId="4B7781A8" w:rsidR="0002544F" w:rsidRPr="00166437" w:rsidRDefault="007D088E" w:rsidP="00BF7590">
      <w:pPr>
        <w:spacing w:before="120" w:after="240"/>
        <w:ind w:right="985"/>
        <w:rPr>
          <w:rFonts w:cs="Arial"/>
          <w:b/>
          <w:color w:val="000000"/>
          <w:sz w:val="28"/>
          <w:szCs w:val="20"/>
        </w:rPr>
      </w:pPr>
      <w:r>
        <w:rPr>
          <w:rFonts w:cs="Arial"/>
          <w:b/>
          <w:color w:val="000000"/>
          <w:sz w:val="28"/>
          <w:szCs w:val="20"/>
        </w:rPr>
        <w:t xml:space="preserve">TGW automatisiert Autoteile-Riesen </w:t>
      </w:r>
      <w:proofErr w:type="spellStart"/>
      <w:r>
        <w:rPr>
          <w:rFonts w:cs="Arial"/>
          <w:b/>
          <w:color w:val="000000"/>
          <w:sz w:val="28"/>
          <w:szCs w:val="20"/>
        </w:rPr>
        <w:t>Mekonomen</w:t>
      </w:r>
      <w:proofErr w:type="spellEnd"/>
    </w:p>
    <w:p w14:paraId="3DF7DE1C" w14:textId="678429D0" w:rsidR="00166437" w:rsidRPr="00166437" w:rsidRDefault="007D088E" w:rsidP="00BF7590">
      <w:pPr>
        <w:spacing w:before="120" w:after="240"/>
        <w:ind w:right="985"/>
        <w:rPr>
          <w:rFonts w:cs="Arial"/>
          <w:b/>
          <w:color w:val="000000"/>
          <w:sz w:val="22"/>
          <w:szCs w:val="20"/>
        </w:rPr>
      </w:pPr>
      <w:r>
        <w:rPr>
          <w:rFonts w:cs="Arial"/>
          <w:b/>
          <w:color w:val="000000"/>
          <w:sz w:val="22"/>
          <w:szCs w:val="20"/>
        </w:rPr>
        <w:t>Die TGW Logistics Group realisiert eine vollautomatisierte Lagerlösung</w:t>
      </w:r>
      <w:r w:rsidR="002F123C">
        <w:rPr>
          <w:rFonts w:cs="Arial"/>
          <w:b/>
          <w:color w:val="000000"/>
          <w:sz w:val="22"/>
          <w:szCs w:val="20"/>
        </w:rPr>
        <w:t xml:space="preserve"> inklusive einem </w:t>
      </w:r>
      <w:proofErr w:type="spellStart"/>
      <w:r w:rsidR="002F123C">
        <w:rPr>
          <w:rFonts w:cs="Arial"/>
          <w:b/>
          <w:color w:val="000000"/>
          <w:sz w:val="22"/>
          <w:szCs w:val="20"/>
        </w:rPr>
        <w:t>Lifetime</w:t>
      </w:r>
      <w:proofErr w:type="spellEnd"/>
      <w:r w:rsidR="002F123C">
        <w:rPr>
          <w:rFonts w:cs="Arial"/>
          <w:b/>
          <w:color w:val="000000"/>
          <w:sz w:val="22"/>
          <w:szCs w:val="20"/>
        </w:rPr>
        <w:t xml:space="preserve"> Service-Paket</w:t>
      </w:r>
      <w:r>
        <w:rPr>
          <w:rFonts w:cs="Arial"/>
          <w:b/>
          <w:color w:val="000000"/>
          <w:sz w:val="22"/>
          <w:szCs w:val="20"/>
        </w:rPr>
        <w:t xml:space="preserve"> </w:t>
      </w:r>
      <w:r w:rsidR="002F123C">
        <w:rPr>
          <w:rFonts w:cs="Arial"/>
          <w:b/>
          <w:color w:val="000000"/>
          <w:sz w:val="22"/>
          <w:szCs w:val="20"/>
        </w:rPr>
        <w:t xml:space="preserve">für fünf Jahre </w:t>
      </w:r>
      <w:r>
        <w:rPr>
          <w:rFonts w:cs="Arial"/>
          <w:b/>
          <w:color w:val="000000"/>
          <w:sz w:val="22"/>
          <w:szCs w:val="20"/>
        </w:rPr>
        <w:t xml:space="preserve">für den skandinavischen Autoteile-Riesen </w:t>
      </w:r>
      <w:proofErr w:type="spellStart"/>
      <w:r>
        <w:rPr>
          <w:rFonts w:cs="Arial"/>
          <w:b/>
          <w:color w:val="000000"/>
          <w:sz w:val="22"/>
          <w:szCs w:val="20"/>
        </w:rPr>
        <w:t>Mekonomen</w:t>
      </w:r>
      <w:proofErr w:type="spellEnd"/>
      <w:r>
        <w:rPr>
          <w:rFonts w:cs="Arial"/>
          <w:b/>
          <w:color w:val="000000"/>
          <w:sz w:val="22"/>
          <w:szCs w:val="20"/>
        </w:rPr>
        <w:t xml:space="preserve"> in Schweden.</w:t>
      </w:r>
    </w:p>
    <w:p w14:paraId="5E8CC4FA" w14:textId="2FAF0919" w:rsidR="0043319A" w:rsidRDefault="007D088E" w:rsidP="00BF7590">
      <w:pPr>
        <w:spacing w:before="120" w:after="240"/>
        <w:ind w:right="985"/>
      </w:pPr>
      <w:r>
        <w:t xml:space="preserve">Der bekannte skandinavische Autoteile-Lieferant </w:t>
      </w:r>
      <w:proofErr w:type="spellStart"/>
      <w:r>
        <w:t>Mekonomen</w:t>
      </w:r>
      <w:proofErr w:type="spellEnd"/>
      <w:r>
        <w:t xml:space="preserve"> beauftragte </w:t>
      </w:r>
      <w:r w:rsidR="00C816D6">
        <w:t xml:space="preserve">den </w:t>
      </w:r>
      <w:r>
        <w:t>Systemintegrator TGW</w:t>
      </w:r>
      <w:r w:rsidR="00895E42">
        <w:t xml:space="preserve"> mit der Planung, Montage, Inbetriebnahme und Instandhaltung einer neuen Intralogistiklösung als Teil des Erweiterungsprogramms im </w:t>
      </w:r>
      <w:r w:rsidR="001F0AAF">
        <w:t xml:space="preserve">zentralen Logistikzentrum </w:t>
      </w:r>
      <w:r w:rsidR="00895E42">
        <w:t xml:space="preserve">in </w:t>
      </w:r>
      <w:proofErr w:type="spellStart"/>
      <w:r w:rsidR="00895E42">
        <w:t>Strängnäs</w:t>
      </w:r>
      <w:proofErr w:type="spellEnd"/>
      <w:r w:rsidR="00895E42">
        <w:t xml:space="preserve">, Schweden. </w:t>
      </w:r>
      <w:r w:rsidR="00C816D6">
        <w:t xml:space="preserve">Die </w:t>
      </w:r>
      <w:proofErr w:type="spellStart"/>
      <w:r w:rsidR="0043319A">
        <w:t>Mekonomen</w:t>
      </w:r>
      <w:proofErr w:type="spellEnd"/>
      <w:r w:rsidR="0043319A">
        <w:t xml:space="preserve"> Group ist die führende Kette für Auto-Ersatzteile in den nordischen Ländern mit </w:t>
      </w:r>
      <w:r w:rsidR="00895E42">
        <w:t>eigenem</w:t>
      </w:r>
      <w:r w:rsidR="0043319A">
        <w:t xml:space="preserve"> Großhandel, etwa 350 Shops und mehr als 2.100 Werkstätten. Das Unternehmen selbst beschäftigt rund 2.300 </w:t>
      </w:r>
      <w:r w:rsidR="00895E42">
        <w:t>Mitarbeiter</w:t>
      </w:r>
      <w:r w:rsidR="0043319A">
        <w:t xml:space="preserve"> und lagert über 67.000 Ersatzteile und Produkte für 9.000 Automodelle. </w:t>
      </w:r>
    </w:p>
    <w:p w14:paraId="7C1229D3" w14:textId="31F03096" w:rsidR="0043319A" w:rsidRDefault="00895E42" w:rsidP="00BF7590">
      <w:pPr>
        <w:spacing w:before="120" w:after="240"/>
        <w:ind w:right="985"/>
      </w:pPr>
      <w:r>
        <w:t>Durch die Erweiterung</w:t>
      </w:r>
      <w:r w:rsidR="0043319A">
        <w:t xml:space="preserve"> des Logistikzentrums in </w:t>
      </w:r>
      <w:proofErr w:type="spellStart"/>
      <w:r w:rsidR="0043319A">
        <w:t>Strängnäs</w:t>
      </w:r>
      <w:proofErr w:type="spellEnd"/>
      <w:r w:rsidR="0043319A">
        <w:t xml:space="preserve"> </w:t>
      </w:r>
      <w:r>
        <w:t xml:space="preserve">kann </w:t>
      </w:r>
      <w:proofErr w:type="spellStart"/>
      <w:r>
        <w:t>Mekonomen</w:t>
      </w:r>
      <w:proofErr w:type="spellEnd"/>
      <w:r w:rsidR="0043319A">
        <w:t xml:space="preserve"> die Aktivitäten von zwei Distributionszentren </w:t>
      </w:r>
      <w:r w:rsidR="00915F1D">
        <w:t xml:space="preserve">in einem bestehenden Gebäude </w:t>
      </w:r>
      <w:r>
        <w:t>zusammenführen</w:t>
      </w:r>
      <w:r w:rsidR="0043319A">
        <w:t xml:space="preserve">. </w:t>
      </w:r>
      <w:r w:rsidR="00915F1D">
        <w:t xml:space="preserve">Die wichtigsten </w:t>
      </w:r>
      <w:r w:rsidR="001F0AAF">
        <w:t>V</w:t>
      </w:r>
      <w:r w:rsidR="00C1594A">
        <w:t>orteile</w:t>
      </w:r>
      <w:r w:rsidR="00915F1D">
        <w:t xml:space="preserve"> der Übersiedelung sind die Reduktion von Lagerhaltungs-, Gemein- und Personalkosten </w:t>
      </w:r>
      <w:r w:rsidR="001F0AAF">
        <w:t>des Geschäfts für die</w:t>
      </w:r>
      <w:r w:rsidR="00915F1D">
        <w:t xml:space="preserve"> drei Auftragstypen</w:t>
      </w:r>
      <w:r w:rsidR="00C816D6">
        <w:t xml:space="preserve"> </w:t>
      </w:r>
      <w:r>
        <w:t>Werkstatt-Nachschub</w:t>
      </w:r>
      <w:r w:rsidR="00915F1D">
        <w:t xml:space="preserve">, </w:t>
      </w:r>
      <w:r w:rsidR="00C1594A">
        <w:t>Kundenabholungen direkt bei der Werkstatt</w:t>
      </w:r>
      <w:r w:rsidR="00915F1D">
        <w:t xml:space="preserve"> und </w:t>
      </w:r>
      <w:r w:rsidR="00C1594A">
        <w:t>Online-Bestellungen</w:t>
      </w:r>
      <w:r w:rsidR="00915F1D">
        <w:t xml:space="preserve">. </w:t>
      </w:r>
    </w:p>
    <w:p w14:paraId="56FC91F0" w14:textId="2FD6E2D4" w:rsidR="00915F1D" w:rsidRDefault="00915F1D" w:rsidP="00BF7590">
      <w:pPr>
        <w:spacing w:before="120" w:after="240"/>
        <w:ind w:right="985"/>
      </w:pPr>
      <w:r>
        <w:t>Das TGW-System für Kleinteile in Behältern basiert auf dem TGW FlashPick</w:t>
      </w:r>
      <w:r w:rsidRPr="007A5716">
        <w:rPr>
          <w:vertAlign w:val="superscript"/>
        </w:rPr>
        <w:t>®</w:t>
      </w:r>
      <w:r w:rsidR="00895E42">
        <w:t>-Konzept. Auftragskartons</w:t>
      </w:r>
      <w:r>
        <w:t xml:space="preserve"> werden an den </w:t>
      </w:r>
      <w:proofErr w:type="spellStart"/>
      <w:r>
        <w:t>PickCenter</w:t>
      </w:r>
      <w:proofErr w:type="spellEnd"/>
      <w:r>
        <w:t xml:space="preserve">-Arbeitsplätzen erstellt und danach mit dem TGW </w:t>
      </w:r>
      <w:r w:rsidR="00B15013">
        <w:t>Stingray</w:t>
      </w:r>
      <w:r>
        <w:t xml:space="preserve"> Shuttle-System konsolidiert. In diesem Shuttle-Lager bewegen sich 100 Shuttles auf 53 Ebenen in vier Gassen und bedienen 108.000 Lagerpositionen mit einer Leistung von 4.500 Behältern pro Stunde. </w:t>
      </w:r>
      <w:r w:rsidR="00895E42">
        <w:t xml:space="preserve">Die </w:t>
      </w:r>
      <w:r>
        <w:t>Auftragskartons werden vo</w:t>
      </w:r>
      <w:bookmarkStart w:id="0" w:name="_GoBack"/>
      <w:bookmarkEnd w:id="0"/>
      <w:r>
        <w:t xml:space="preserve">m TGW </w:t>
      </w:r>
      <w:r w:rsidR="00B15013">
        <w:t>Stingray</w:t>
      </w:r>
      <w:r>
        <w:t xml:space="preserve">-System </w:t>
      </w:r>
      <w:r w:rsidR="00895E42">
        <w:t xml:space="preserve">gemäß der Versandzeit </w:t>
      </w:r>
      <w:proofErr w:type="spellStart"/>
      <w:r w:rsidR="00895E42">
        <w:t>eingetaktet</w:t>
      </w:r>
      <w:proofErr w:type="spellEnd"/>
      <w:r>
        <w:t xml:space="preserve">. </w:t>
      </w:r>
      <w:r w:rsidR="00FB3DD5">
        <w:t>Auftragszeilen</w:t>
      </w:r>
      <w:r>
        <w:t xml:space="preserve"> vom manuellen </w:t>
      </w:r>
      <w:proofErr w:type="spellStart"/>
      <w:r>
        <w:t>Kommissionierbereich</w:t>
      </w:r>
      <w:proofErr w:type="spellEnd"/>
      <w:r>
        <w:t xml:space="preserve"> für große und sperrige Produkte </w:t>
      </w:r>
      <w:r w:rsidR="00FB3DD5">
        <w:t>werden über das FlashPick</w:t>
      </w:r>
      <w:r w:rsidR="00FB3DD5" w:rsidRPr="007A5716">
        <w:rPr>
          <w:vertAlign w:val="superscript"/>
        </w:rPr>
        <w:t>®</w:t>
      </w:r>
      <w:r w:rsidR="00FB3DD5">
        <w:t>-System</w:t>
      </w:r>
      <w:r w:rsidR="003D059B">
        <w:t xml:space="preserve"> </w:t>
      </w:r>
      <w:r w:rsidR="00FB3DD5">
        <w:t xml:space="preserve">kommissioniert und mit den restlichen Aufträgen im Versand zusammengeführt. </w:t>
      </w:r>
    </w:p>
    <w:p w14:paraId="7ECE457A" w14:textId="40F4C111" w:rsidR="00FB3DD5" w:rsidRDefault="00FB3DD5" w:rsidP="00BF7590">
      <w:pPr>
        <w:spacing w:before="120" w:after="240"/>
        <w:ind w:right="985"/>
      </w:pPr>
      <w:r>
        <w:t>D</w:t>
      </w:r>
      <w:r w:rsidR="00895E42">
        <w:t xml:space="preserve">er Vertrag beinhaltet auch eine </w:t>
      </w:r>
      <w:proofErr w:type="spellStart"/>
      <w:r w:rsidR="00895E42">
        <w:t>Lifetime</w:t>
      </w:r>
      <w:proofErr w:type="spellEnd"/>
      <w:r w:rsidR="00895E42">
        <w:t xml:space="preserve"> Service-Vereinbarung für einen Zeitraum von fünf Jahren inklusive</w:t>
      </w:r>
      <w:r w:rsidR="003D059B">
        <w:t xml:space="preserve"> einem On-Site Technikerteam</w:t>
      </w:r>
      <w:r>
        <w:t xml:space="preserve">, Service-Hotline für Steuerung, Warehouse Control System und Warehouse Management System sowie </w:t>
      </w:r>
      <w:r w:rsidR="00C816D6">
        <w:t xml:space="preserve">die </w:t>
      </w:r>
      <w:r w:rsidR="00895E42">
        <w:t>Ersatzteil-Versorgung</w:t>
      </w:r>
      <w:r>
        <w:t xml:space="preserve">. </w:t>
      </w:r>
    </w:p>
    <w:p w14:paraId="3A81FD38" w14:textId="40B6BED7" w:rsidR="007D088E" w:rsidRDefault="00FB3DD5" w:rsidP="00BF7590">
      <w:pPr>
        <w:spacing w:before="120" w:after="240"/>
        <w:ind w:right="985"/>
      </w:pPr>
      <w:r>
        <w:t>„</w:t>
      </w:r>
      <w:r w:rsidR="00895E42">
        <w:t>Mit</w:t>
      </w:r>
      <w:r>
        <w:t xml:space="preserve"> diese</w:t>
      </w:r>
      <w:r w:rsidR="00895E42">
        <w:t>r</w:t>
      </w:r>
      <w:r>
        <w:t xml:space="preserve"> Investition optimieren wir unsere Infrastruktur und </w:t>
      </w:r>
      <w:r w:rsidR="00895E42">
        <w:t>schaffen</w:t>
      </w:r>
      <w:r>
        <w:t xml:space="preserve"> gleichzeitig die effizienteste und </w:t>
      </w:r>
      <w:r w:rsidR="00895E42">
        <w:t>effektivste</w:t>
      </w:r>
      <w:r>
        <w:t xml:space="preserve"> Supply Ch</w:t>
      </w:r>
      <w:r w:rsidR="00895E42">
        <w:t xml:space="preserve">ain in der Branche“, sagt </w:t>
      </w:r>
      <w:proofErr w:type="spellStart"/>
      <w:r w:rsidR="00895E42">
        <w:t>Örjan</w:t>
      </w:r>
      <w:proofErr w:type="spellEnd"/>
      <w:r>
        <w:t xml:space="preserve"> </w:t>
      </w:r>
      <w:proofErr w:type="spellStart"/>
      <w:r>
        <w:t>Grandin</w:t>
      </w:r>
      <w:proofErr w:type="spellEnd"/>
      <w:r>
        <w:t xml:space="preserve">, Executive </w:t>
      </w:r>
      <w:proofErr w:type="spellStart"/>
      <w:r>
        <w:t>Director</w:t>
      </w:r>
      <w:proofErr w:type="spellEnd"/>
      <w:r>
        <w:t xml:space="preserve"> Supply Chain der </w:t>
      </w:r>
      <w:proofErr w:type="spellStart"/>
      <w:r>
        <w:t>Mekonomen</w:t>
      </w:r>
      <w:proofErr w:type="spellEnd"/>
      <w:r>
        <w:t xml:space="preserve"> Group. </w:t>
      </w:r>
    </w:p>
    <w:p w14:paraId="7E89C21D" w14:textId="77CA6824" w:rsidR="00FB3DD5" w:rsidRPr="00D173FC" w:rsidRDefault="00F35EEA" w:rsidP="00BF7590">
      <w:pPr>
        <w:spacing w:before="120" w:after="240"/>
        <w:ind w:right="985"/>
      </w:pPr>
      <w:r>
        <w:t>„</w:t>
      </w:r>
      <w:r w:rsidR="00A233DD">
        <w:t xml:space="preserve">TGW freut sich sehr, gemeinsam mit </w:t>
      </w:r>
      <w:proofErr w:type="spellStart"/>
      <w:r w:rsidR="00A233DD">
        <w:t>Mekonomen</w:t>
      </w:r>
      <w:proofErr w:type="spellEnd"/>
      <w:r w:rsidR="00A233DD">
        <w:t xml:space="preserve"> an diesem Projekt zu arbeiten und sie bei ihrer Wachstumsstrategie zu unterstützen. </w:t>
      </w:r>
      <w:r>
        <w:t>Der Erfolg dieses Projektes wird TGW</w:t>
      </w:r>
      <w:r w:rsidR="00A233DD">
        <w:t xml:space="preserve"> auch</w:t>
      </w:r>
      <w:r>
        <w:t xml:space="preserve"> dabei </w:t>
      </w:r>
      <w:r>
        <w:lastRenderedPageBreak/>
        <w:t xml:space="preserve">helfen, ihre Position </w:t>
      </w:r>
      <w:r w:rsidR="005D70F8">
        <w:t>und Präsenz</w:t>
      </w:r>
      <w:r w:rsidR="00A233DD">
        <w:t xml:space="preserve"> als Systemintegrator</w:t>
      </w:r>
      <w:r w:rsidR="005D70F8">
        <w:t xml:space="preserve"> am skandinavischen Markt weiter zu stärken“, so Joakim Waern, Head </w:t>
      </w:r>
      <w:proofErr w:type="spellStart"/>
      <w:r w:rsidR="005D70F8">
        <w:t>of</w:t>
      </w:r>
      <w:proofErr w:type="spellEnd"/>
      <w:r w:rsidR="005D70F8">
        <w:t xml:space="preserve"> Sales von TGW </w:t>
      </w:r>
      <w:proofErr w:type="spellStart"/>
      <w:r w:rsidR="005D70F8">
        <w:t>Scandinavia</w:t>
      </w:r>
      <w:proofErr w:type="spellEnd"/>
      <w:r w:rsidR="005D70F8">
        <w:t xml:space="preserve">. </w:t>
      </w:r>
    </w:p>
    <w:p w14:paraId="2936578C" w14:textId="77777777" w:rsidR="009F0E5F" w:rsidRPr="00D173FC" w:rsidRDefault="009F0E5F" w:rsidP="00BF7590">
      <w:pPr>
        <w:tabs>
          <w:tab w:val="left" w:pos="7655"/>
        </w:tabs>
        <w:spacing w:before="120" w:after="240"/>
        <w:ind w:right="985"/>
        <w:rPr>
          <w:b/>
          <w:bCs/>
        </w:rPr>
      </w:pPr>
    </w:p>
    <w:p w14:paraId="62D8C46D" w14:textId="77777777" w:rsidR="009F0E5F" w:rsidRPr="00D173FC" w:rsidRDefault="009F0E5F" w:rsidP="00BF7590">
      <w:pPr>
        <w:spacing w:before="240" w:after="120"/>
        <w:ind w:right="985"/>
        <w:rPr>
          <w:b/>
        </w:rPr>
      </w:pPr>
      <w:r w:rsidRPr="00D173FC">
        <w:rPr>
          <w:b/>
        </w:rPr>
        <w:t>Über die TGW Logistics Group:</w:t>
      </w:r>
    </w:p>
    <w:p w14:paraId="30F485D4" w14:textId="77777777" w:rsidR="009F0E5F" w:rsidRPr="00703CC3" w:rsidRDefault="009F0E5F" w:rsidP="00BF7590">
      <w:pPr>
        <w:spacing w:before="240" w:after="120"/>
        <w:ind w:right="985"/>
      </w:pPr>
      <w: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2FBEF600" w14:textId="4F602A89" w:rsidR="009F0E5F" w:rsidRPr="00703CC3" w:rsidRDefault="009F0E5F" w:rsidP="00BF7590">
      <w:pPr>
        <w:spacing w:before="240" w:after="120"/>
        <w:ind w:right="985"/>
      </w:pPr>
      <w:r>
        <w:t>Mit rund 2.500 Mitarbeitern weltweit realisiert die Gruppe Logistiklösungen für führende Unternehmen in verschiedensten Branchen. Dadurch erzielte die TGW Logisti</w:t>
      </w:r>
      <w:r w:rsidR="00526F14">
        <w:t>cs Group im Wirtschaftsjahr 2015</w:t>
      </w:r>
      <w:r>
        <w:t>/1</w:t>
      </w:r>
      <w:r w:rsidR="00526F14">
        <w:t>6</w:t>
      </w:r>
      <w:r>
        <w:t xml:space="preserve"> Umsatzerlöse von € </w:t>
      </w:r>
      <w:r w:rsidR="00526F14">
        <w:t>532</w:t>
      </w:r>
      <w:r>
        <w:t xml:space="preserve"> Mio.</w:t>
      </w:r>
    </w:p>
    <w:p w14:paraId="4BF02BA0" w14:textId="77777777" w:rsidR="009F0E5F" w:rsidRPr="00703CC3" w:rsidRDefault="009F0E5F" w:rsidP="00BF7590">
      <w:pPr>
        <w:spacing w:before="240" w:after="120"/>
        <w:ind w:right="985"/>
        <w:rPr>
          <w:b/>
        </w:rPr>
      </w:pPr>
      <w:r>
        <w:rPr>
          <w:b/>
        </w:rPr>
        <w:t>Bilder:</w:t>
      </w:r>
    </w:p>
    <w:p w14:paraId="57C679DB" w14:textId="77777777" w:rsidR="009F0E5F" w:rsidRPr="00703CC3" w:rsidRDefault="009F0E5F" w:rsidP="00BF7590">
      <w:pPr>
        <w:spacing w:before="240" w:after="120"/>
        <w:ind w:right="985"/>
      </w:pPr>
      <w:r>
        <w:t>Abdruck mit Quellangabe und zu Presseberichten, die sich vorwiegend mit der TGW Logistics Group GmbH befassen, honorarfrei. Kein honorarfreier Abdruck für werbliche Zwecke.</w:t>
      </w:r>
    </w:p>
    <w:p w14:paraId="7E1C39BF" w14:textId="77777777" w:rsidR="009F0E5F" w:rsidRDefault="009F0E5F" w:rsidP="00BF7590">
      <w:pPr>
        <w:spacing w:before="240" w:after="120"/>
        <w:ind w:right="985"/>
      </w:pPr>
    </w:p>
    <w:p w14:paraId="1BE04528" w14:textId="77777777" w:rsidR="009F0E5F" w:rsidRPr="00703CC3" w:rsidRDefault="009F0E5F" w:rsidP="00BF7590">
      <w:pPr>
        <w:spacing w:line="240" w:lineRule="auto"/>
        <w:ind w:right="985"/>
        <w:rPr>
          <w:b/>
        </w:rPr>
      </w:pPr>
      <w:r>
        <w:rPr>
          <w:b/>
        </w:rPr>
        <w:t>Kontakt:</w:t>
      </w:r>
    </w:p>
    <w:p w14:paraId="05C9D13F" w14:textId="77777777" w:rsidR="009F0E5F" w:rsidRPr="00703CC3" w:rsidRDefault="009F0E5F" w:rsidP="00BF7590">
      <w:pPr>
        <w:spacing w:line="240" w:lineRule="auto"/>
        <w:ind w:right="985"/>
      </w:pPr>
      <w:r>
        <w:t>TGW Logistics Group GmbH</w:t>
      </w:r>
    </w:p>
    <w:p w14:paraId="2A6D1CD4" w14:textId="77777777" w:rsidR="009F0E5F" w:rsidRPr="00703CC3" w:rsidRDefault="009F0E5F" w:rsidP="00BF7590">
      <w:pPr>
        <w:spacing w:line="240" w:lineRule="auto"/>
        <w:ind w:right="985"/>
      </w:pPr>
      <w:r>
        <w:t xml:space="preserve">A-4600 Wels, </w:t>
      </w:r>
      <w:proofErr w:type="spellStart"/>
      <w:r>
        <w:t>Collmannstraße</w:t>
      </w:r>
      <w:proofErr w:type="spellEnd"/>
      <w:r>
        <w:t xml:space="preserve"> 2</w:t>
      </w:r>
    </w:p>
    <w:p w14:paraId="36F7BAAC" w14:textId="77777777" w:rsidR="009F0E5F" w:rsidRPr="00703CC3" w:rsidRDefault="009F0E5F" w:rsidP="00BF7590">
      <w:pPr>
        <w:spacing w:line="240" w:lineRule="auto"/>
        <w:ind w:right="985"/>
      </w:pPr>
      <w:r>
        <w:t>T: +43.(0)7242.486-0</w:t>
      </w:r>
    </w:p>
    <w:p w14:paraId="58C1212A" w14:textId="77777777" w:rsidR="009F0E5F" w:rsidRPr="00703CC3" w:rsidRDefault="009F0E5F" w:rsidP="00BF7590">
      <w:pPr>
        <w:spacing w:line="240" w:lineRule="auto"/>
        <w:ind w:right="985"/>
      </w:pPr>
      <w:r>
        <w:t>F: +43.(0)7242.486-31</w:t>
      </w:r>
    </w:p>
    <w:p w14:paraId="04222972" w14:textId="77777777" w:rsidR="009F0E5F" w:rsidRPr="00703CC3" w:rsidRDefault="009F0E5F" w:rsidP="00BF7590">
      <w:pPr>
        <w:spacing w:line="240" w:lineRule="auto"/>
        <w:ind w:right="985"/>
      </w:pPr>
      <w:r>
        <w:t>E-Mail: tgw@tgw-group.com</w:t>
      </w:r>
    </w:p>
    <w:p w14:paraId="2D9C9E15" w14:textId="77777777" w:rsidR="009F0E5F" w:rsidRPr="00703CC3" w:rsidRDefault="009F0E5F" w:rsidP="00BF7590">
      <w:pPr>
        <w:spacing w:line="240" w:lineRule="auto"/>
        <w:ind w:right="985"/>
      </w:pPr>
    </w:p>
    <w:p w14:paraId="6C6950C9" w14:textId="77777777" w:rsidR="009F0E5F" w:rsidRPr="00703CC3" w:rsidRDefault="009F0E5F" w:rsidP="00BF7590">
      <w:pPr>
        <w:spacing w:line="240" w:lineRule="auto"/>
        <w:ind w:right="985"/>
        <w:rPr>
          <w:b/>
        </w:rPr>
      </w:pPr>
      <w:r>
        <w:rPr>
          <w:b/>
        </w:rPr>
        <w:t>Pressekontakt:</w:t>
      </w:r>
    </w:p>
    <w:p w14:paraId="1F4D21F6" w14:textId="35532ED5" w:rsidR="009F0E5F" w:rsidRPr="00703CC3" w:rsidRDefault="009F0E5F" w:rsidP="00BF7590">
      <w:pPr>
        <w:spacing w:line="240" w:lineRule="auto"/>
        <w:ind w:right="985"/>
      </w:pPr>
      <w:r>
        <w:t>Martin Kirchmayr</w:t>
      </w:r>
      <w:r>
        <w:tab/>
      </w:r>
      <w:r>
        <w:tab/>
      </w:r>
      <w:r>
        <w:tab/>
      </w:r>
      <w:r>
        <w:tab/>
        <w:t>Daniela Nowak</w:t>
      </w:r>
    </w:p>
    <w:p w14:paraId="6D1CA644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  <w:r w:rsidRPr="00703CC3">
        <w:rPr>
          <w:lang w:val="en-GB"/>
        </w:rPr>
        <w:t>Marketing &amp; Communication Manager</w:t>
      </w:r>
      <w:r w:rsidRPr="00703CC3">
        <w:rPr>
          <w:lang w:val="en-GB"/>
        </w:rPr>
        <w:tab/>
      </w:r>
      <w:r w:rsidRPr="00703CC3">
        <w:rPr>
          <w:lang w:val="en-GB"/>
        </w:rPr>
        <w:tab/>
        <w:t>Marketing &amp; Communication Specialist</w:t>
      </w:r>
    </w:p>
    <w:p w14:paraId="7F237EFA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  <w:r>
        <w:t>T: +43.(0)7242.486-1382</w:t>
      </w:r>
      <w:r>
        <w:tab/>
      </w:r>
      <w:r>
        <w:tab/>
      </w:r>
      <w:r>
        <w:tab/>
        <w:t>T: +43.(0)7242.486-1059</w:t>
      </w:r>
    </w:p>
    <w:p w14:paraId="0FCB3BD4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  <w:r>
        <w:t>M: +43.(0)664.8187423</w:t>
      </w:r>
    </w:p>
    <w:p w14:paraId="02C2E300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  <w:r>
        <w:t>martin.kirchmayr@tgw-group.com</w:t>
      </w:r>
      <w:r>
        <w:tab/>
      </w:r>
      <w:r>
        <w:tab/>
        <w:t>daniela.nowak@tgw-group.com</w:t>
      </w:r>
    </w:p>
    <w:p w14:paraId="098B2635" w14:textId="77777777" w:rsidR="009F0E5F" w:rsidRPr="00454A8C" w:rsidRDefault="009F0E5F" w:rsidP="00BF7590">
      <w:pPr>
        <w:spacing w:line="240" w:lineRule="auto"/>
        <w:ind w:right="985"/>
        <w:rPr>
          <w:lang w:val="en-GB"/>
        </w:rPr>
      </w:pPr>
    </w:p>
    <w:p w14:paraId="3A45835E" w14:textId="77777777" w:rsidR="009F0E5F" w:rsidRPr="00454A8C" w:rsidRDefault="009F0E5F" w:rsidP="00BF7590">
      <w:pPr>
        <w:pStyle w:val="StandardWeb"/>
        <w:shd w:val="clear" w:color="auto" w:fill="FFFFFF"/>
        <w:spacing w:before="120" w:beforeAutospacing="0" w:after="240" w:afterAutospacing="0" w:line="360" w:lineRule="auto"/>
        <w:ind w:right="985"/>
        <w:rPr>
          <w:sz w:val="20"/>
          <w:szCs w:val="22"/>
          <w:lang w:val="en-GB"/>
        </w:rPr>
      </w:pPr>
    </w:p>
    <w:p w14:paraId="2A6DB210" w14:textId="77777777" w:rsidR="00FE44DF" w:rsidRPr="00454A8C" w:rsidRDefault="00FE44DF" w:rsidP="00BF7590">
      <w:pPr>
        <w:spacing w:before="120" w:after="240"/>
        <w:ind w:right="985"/>
        <w:rPr>
          <w:lang w:val="en-GB"/>
        </w:rPr>
      </w:pPr>
    </w:p>
    <w:sectPr w:rsidR="00FE44DF" w:rsidRPr="00454A8C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8F4EC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80812" w14:textId="77777777" w:rsidR="005751C3" w:rsidRDefault="005751C3" w:rsidP="00764006">
      <w:pPr>
        <w:spacing w:line="240" w:lineRule="auto"/>
      </w:pPr>
      <w:r>
        <w:separator/>
      </w:r>
    </w:p>
  </w:endnote>
  <w:endnote w:type="continuationSeparator" w:id="0">
    <w:p w14:paraId="120D9DF4" w14:textId="77777777" w:rsidR="005751C3" w:rsidRDefault="005751C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14:paraId="01AEA15B" w14:textId="77777777" w:rsidTr="00C15D91">
      <w:tc>
        <w:tcPr>
          <w:tcW w:w="6474" w:type="dxa"/>
        </w:tcPr>
        <w:p w14:paraId="4D9E62B9" w14:textId="77777777"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3E4074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F3B7588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718E8FB" w14:textId="6CC9B3D7"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F123C" w:rsidRPr="002F123C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2F123C" w:rsidRPr="002F123C">
              <w:rPr>
                <w:noProof/>
                <w:sz w:val="16"/>
              </w:rPr>
              <w:t>2</w:t>
            </w:r>
          </w:fldSimple>
        </w:p>
      </w:tc>
    </w:tr>
  </w:tbl>
  <w:p w14:paraId="2370CE11" w14:textId="77777777"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2D4D" w14:textId="77777777" w:rsidR="005751C3" w:rsidRDefault="005751C3" w:rsidP="00764006">
      <w:pPr>
        <w:spacing w:line="240" w:lineRule="auto"/>
      </w:pPr>
      <w:r>
        <w:separator/>
      </w:r>
    </w:p>
  </w:footnote>
  <w:footnote w:type="continuationSeparator" w:id="0">
    <w:p w14:paraId="6189CCE9" w14:textId="77777777" w:rsidR="005751C3" w:rsidRDefault="005751C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7B24" w14:textId="77777777" w:rsidR="00D11932" w:rsidRDefault="00D11932" w:rsidP="00764006">
    <w:pPr>
      <w:pStyle w:val="Kopfzeile"/>
      <w:jc w:val="right"/>
    </w:pPr>
    <w:r>
      <w:br/>
    </w:r>
  </w:p>
  <w:p w14:paraId="0792E4C8" w14:textId="77777777" w:rsidR="00D11932" w:rsidRPr="00C15D91" w:rsidRDefault="00D11932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Presse-Info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2ADE"/>
    <w:rsid w:val="0002544F"/>
    <w:rsid w:val="00054F52"/>
    <w:rsid w:val="00097CF1"/>
    <w:rsid w:val="000A490F"/>
    <w:rsid w:val="000B5FAE"/>
    <w:rsid w:val="000F504C"/>
    <w:rsid w:val="000F7D85"/>
    <w:rsid w:val="00102B91"/>
    <w:rsid w:val="0010586A"/>
    <w:rsid w:val="00166437"/>
    <w:rsid w:val="0017018E"/>
    <w:rsid w:val="00183096"/>
    <w:rsid w:val="00193DF6"/>
    <w:rsid w:val="00197F40"/>
    <w:rsid w:val="001C65BF"/>
    <w:rsid w:val="001D7049"/>
    <w:rsid w:val="001E2537"/>
    <w:rsid w:val="001E7058"/>
    <w:rsid w:val="001F0AAF"/>
    <w:rsid w:val="00222B47"/>
    <w:rsid w:val="00252CD7"/>
    <w:rsid w:val="0026426C"/>
    <w:rsid w:val="0026487A"/>
    <w:rsid w:val="00270603"/>
    <w:rsid w:val="00282374"/>
    <w:rsid w:val="00292EE3"/>
    <w:rsid w:val="00296885"/>
    <w:rsid w:val="002A1B9A"/>
    <w:rsid w:val="002B1D11"/>
    <w:rsid w:val="002B3FD2"/>
    <w:rsid w:val="002C1107"/>
    <w:rsid w:val="002D2784"/>
    <w:rsid w:val="002F123C"/>
    <w:rsid w:val="002F76F5"/>
    <w:rsid w:val="003266F8"/>
    <w:rsid w:val="00333AF8"/>
    <w:rsid w:val="003410B5"/>
    <w:rsid w:val="003572A1"/>
    <w:rsid w:val="003676F5"/>
    <w:rsid w:val="00391499"/>
    <w:rsid w:val="003A03C1"/>
    <w:rsid w:val="003A2448"/>
    <w:rsid w:val="003C1B9B"/>
    <w:rsid w:val="003C503C"/>
    <w:rsid w:val="003D059B"/>
    <w:rsid w:val="003E4E0B"/>
    <w:rsid w:val="003F7AB5"/>
    <w:rsid w:val="00427D66"/>
    <w:rsid w:val="0043319A"/>
    <w:rsid w:val="00450B34"/>
    <w:rsid w:val="00454A8C"/>
    <w:rsid w:val="00463369"/>
    <w:rsid w:val="00470B0F"/>
    <w:rsid w:val="00483B36"/>
    <w:rsid w:val="00493540"/>
    <w:rsid w:val="004A2EE7"/>
    <w:rsid w:val="004A48ED"/>
    <w:rsid w:val="004B3018"/>
    <w:rsid w:val="004D5BCE"/>
    <w:rsid w:val="004E31F5"/>
    <w:rsid w:val="004E50FF"/>
    <w:rsid w:val="004E593C"/>
    <w:rsid w:val="00526F14"/>
    <w:rsid w:val="005278C0"/>
    <w:rsid w:val="00551F18"/>
    <w:rsid w:val="00562511"/>
    <w:rsid w:val="005751C3"/>
    <w:rsid w:val="005815D9"/>
    <w:rsid w:val="005A779C"/>
    <w:rsid w:val="005C208F"/>
    <w:rsid w:val="005C4F37"/>
    <w:rsid w:val="005D70F8"/>
    <w:rsid w:val="006118EE"/>
    <w:rsid w:val="0061647C"/>
    <w:rsid w:val="006225BA"/>
    <w:rsid w:val="00697486"/>
    <w:rsid w:val="00703CC3"/>
    <w:rsid w:val="007502BB"/>
    <w:rsid w:val="00751448"/>
    <w:rsid w:val="00764006"/>
    <w:rsid w:val="007A245D"/>
    <w:rsid w:val="007A5716"/>
    <w:rsid w:val="007B5207"/>
    <w:rsid w:val="007D088E"/>
    <w:rsid w:val="007D0E42"/>
    <w:rsid w:val="00820B46"/>
    <w:rsid w:val="008406BD"/>
    <w:rsid w:val="00865F37"/>
    <w:rsid w:val="00895E42"/>
    <w:rsid w:val="008A2ECC"/>
    <w:rsid w:val="008C0CCE"/>
    <w:rsid w:val="008C62E5"/>
    <w:rsid w:val="009110D0"/>
    <w:rsid w:val="00911110"/>
    <w:rsid w:val="00913965"/>
    <w:rsid w:val="00915F1D"/>
    <w:rsid w:val="00953D37"/>
    <w:rsid w:val="0098586B"/>
    <w:rsid w:val="00993524"/>
    <w:rsid w:val="009E1F97"/>
    <w:rsid w:val="009F0E5F"/>
    <w:rsid w:val="00A06F83"/>
    <w:rsid w:val="00A120AF"/>
    <w:rsid w:val="00A16A2C"/>
    <w:rsid w:val="00A233DD"/>
    <w:rsid w:val="00A25CF4"/>
    <w:rsid w:val="00A36FEE"/>
    <w:rsid w:val="00A5134B"/>
    <w:rsid w:val="00A52A37"/>
    <w:rsid w:val="00AD1E04"/>
    <w:rsid w:val="00AD3796"/>
    <w:rsid w:val="00AF5532"/>
    <w:rsid w:val="00B03B65"/>
    <w:rsid w:val="00B15013"/>
    <w:rsid w:val="00B26912"/>
    <w:rsid w:val="00B422A2"/>
    <w:rsid w:val="00B56A9C"/>
    <w:rsid w:val="00B57511"/>
    <w:rsid w:val="00B677C6"/>
    <w:rsid w:val="00B72842"/>
    <w:rsid w:val="00BF510E"/>
    <w:rsid w:val="00BF7590"/>
    <w:rsid w:val="00C00CC7"/>
    <w:rsid w:val="00C076BC"/>
    <w:rsid w:val="00C13B31"/>
    <w:rsid w:val="00C1594A"/>
    <w:rsid w:val="00C15D91"/>
    <w:rsid w:val="00C23AA9"/>
    <w:rsid w:val="00C23C65"/>
    <w:rsid w:val="00C5224D"/>
    <w:rsid w:val="00C816D6"/>
    <w:rsid w:val="00C8198B"/>
    <w:rsid w:val="00C86129"/>
    <w:rsid w:val="00CB055F"/>
    <w:rsid w:val="00CB2244"/>
    <w:rsid w:val="00CB705A"/>
    <w:rsid w:val="00CD73A3"/>
    <w:rsid w:val="00CF287D"/>
    <w:rsid w:val="00D11932"/>
    <w:rsid w:val="00D173FC"/>
    <w:rsid w:val="00D42DC7"/>
    <w:rsid w:val="00D63CCC"/>
    <w:rsid w:val="00D70DA1"/>
    <w:rsid w:val="00D90DAC"/>
    <w:rsid w:val="00DD417D"/>
    <w:rsid w:val="00DD52F4"/>
    <w:rsid w:val="00E21CBA"/>
    <w:rsid w:val="00E21D57"/>
    <w:rsid w:val="00E34080"/>
    <w:rsid w:val="00E5322C"/>
    <w:rsid w:val="00E71095"/>
    <w:rsid w:val="00E958F1"/>
    <w:rsid w:val="00E9766C"/>
    <w:rsid w:val="00EA50A1"/>
    <w:rsid w:val="00ED3142"/>
    <w:rsid w:val="00EE0258"/>
    <w:rsid w:val="00EF629E"/>
    <w:rsid w:val="00F234E8"/>
    <w:rsid w:val="00F35EEA"/>
    <w:rsid w:val="00F52C5C"/>
    <w:rsid w:val="00F6247B"/>
    <w:rsid w:val="00F66B76"/>
    <w:rsid w:val="00F67890"/>
    <w:rsid w:val="00F75D82"/>
    <w:rsid w:val="00FB3DD5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9DB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B30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B301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B301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B301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B3018"/>
    <w:rPr>
      <w:rFonts w:ascii="Arial" w:hAnsi="Arial"/>
      <w:b/>
      <w:bCs/>
      <w:sz w:val="20"/>
      <w:szCs w:val="20"/>
    </w:rPr>
  </w:style>
  <w:style w:type="paragraph" w:customStyle="1" w:styleId="Textbody">
    <w:name w:val="Text body"/>
    <w:basedOn w:val="Standard"/>
    <w:rsid w:val="00166437"/>
    <w:pPr>
      <w:autoSpaceDN w:val="0"/>
      <w:spacing w:after="120"/>
      <w:jc w:val="both"/>
    </w:pPr>
    <w:rPr>
      <w:rFonts w:eastAsiaTheme="minorEastAsia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6</cp:revision>
  <cp:lastPrinted>2015-06-02T08:02:00Z</cp:lastPrinted>
  <dcterms:created xsi:type="dcterms:W3CDTF">2016-09-02T12:13:00Z</dcterms:created>
  <dcterms:modified xsi:type="dcterms:W3CDTF">2016-09-07T08:53:00Z</dcterms:modified>
</cp:coreProperties>
</file>