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413" w:rsidRPr="00027202" w:rsidRDefault="00F66223" w:rsidP="00D9127F">
      <w:pPr>
        <w:pStyle w:val="berschrift1"/>
        <w:spacing w:before="120" w:after="240" w:line="360" w:lineRule="auto"/>
        <w:ind w:right="1985"/>
      </w:pPr>
      <w:r>
        <w:t xml:space="preserve">TGW China lädt Logistikexperten ein: </w:t>
      </w:r>
      <w:r>
        <w:br/>
        <w:t>Studienreise mit TGW und Fraunhofer</w:t>
      </w:r>
    </w:p>
    <w:p w:rsidR="00F66223" w:rsidRPr="00027202" w:rsidRDefault="00F66223" w:rsidP="00D9127F">
      <w:pPr>
        <w:spacing w:before="120" w:after="240"/>
        <w:ind w:right="1985"/>
        <w:rPr>
          <w:b/>
        </w:rPr>
      </w:pPr>
      <w:r>
        <w:rPr>
          <w:b/>
        </w:rPr>
        <w:t xml:space="preserve">Vom 29. Mai bis 10. Juni 2016 reisten 21 Personen durch Österreich und Deutschland, um einen Einblick in die technologischen Errungenschaften der TGW Logistics Group und Fraunhofer zu erhalten. </w:t>
      </w:r>
    </w:p>
    <w:p w:rsidR="0048055F" w:rsidRPr="00027202" w:rsidRDefault="00F66223" w:rsidP="00D9127F">
      <w:pPr>
        <w:spacing w:before="120" w:after="240"/>
        <w:ind w:right="1835"/>
      </w:pPr>
      <w:r>
        <w:t xml:space="preserve">Die Intralogistikbranche in China entwickelt sich und neue Trends und Entwicklungen werden nach Asien gebracht. Die TGW Logistics Group und Fraunhofer sind langjährige Partner in der Entwicklung ergonomischer und hochmoderner Logistiklösungen für Lagerung, Transport und Kommissionierung in Distributionszentren. Mehrere chinesische Experten hatten nun die Gelegenheit, sich diese Technologien am TGW-Hauptsitz im österreichischen Wels sowie in bereits realisierten Anlagen in ganz Europa näher anzusehen. </w:t>
      </w:r>
    </w:p>
    <w:p w:rsidR="0048055F" w:rsidRPr="00027202" w:rsidRDefault="00D9127F" w:rsidP="00D9127F">
      <w:pPr>
        <w:spacing w:before="120" w:after="240"/>
        <w:ind w:right="1835"/>
        <w:rPr>
          <w:b/>
        </w:rPr>
      </w:pPr>
      <w:r>
        <w:rPr>
          <w:b/>
        </w:rPr>
        <w:t>Wachsender Markt - wachsende Chancen</w:t>
      </w:r>
    </w:p>
    <w:p w:rsidR="00F66223" w:rsidRPr="00027202" w:rsidRDefault="0048055F" w:rsidP="00D9127F">
      <w:pPr>
        <w:spacing w:before="120" w:after="240"/>
        <w:ind w:right="1835"/>
      </w:pPr>
      <w:r>
        <w:t xml:space="preserve">Die Experten wurden zu einigen der wichtigsten von TGW realisierten Anlagen begleitet, um die Industrie 4.0 zu erleben, ihre globale Sicht auf Intralogistik zu erweitern und einen Blick auf die Zukunft des chinesischen Marktes zu erhaschen. "Der chinesische Markt wächst weiter und weiter und es ist wichtig, die Marktanforderungen zu kennen. Mit dem Büro in Shanghai und der Produktionsstätte in Changzhou hat TGW eine ausgezeichnete Position in China. Nun müssen wir der Logistikbranche dort zeigen, zu welchen Leistungen wir fähig sind und wir müssen sie von unserer Philosophie und unseren Werten überzeugen", sagt Daniel Sichmann, TGW Key Account Manager für China. </w:t>
      </w:r>
    </w:p>
    <w:p w:rsidR="001239AE" w:rsidRPr="00027202" w:rsidRDefault="00D9127F" w:rsidP="00D9127F">
      <w:pPr>
        <w:spacing w:before="120" w:after="240"/>
        <w:ind w:right="1835"/>
        <w:rPr>
          <w:b/>
        </w:rPr>
      </w:pPr>
      <w:r>
        <w:rPr>
          <w:b/>
        </w:rPr>
        <w:t>Tour durch das Headquarter und TGW-Anlagen</w:t>
      </w:r>
    </w:p>
    <w:p w:rsidR="00D9127F" w:rsidRPr="00027202" w:rsidRDefault="00D9127F" w:rsidP="00D9127F">
      <w:pPr>
        <w:spacing w:before="120" w:after="240"/>
        <w:ind w:right="1835"/>
      </w:pPr>
      <w:r>
        <w:t xml:space="preserve">Die </w:t>
      </w:r>
      <w:proofErr w:type="spellStart"/>
      <w:r>
        <w:t>Logisitkexperten</w:t>
      </w:r>
      <w:proofErr w:type="spellEnd"/>
      <w:r>
        <w:t xml:space="preserve"> aus China waren vom Besuch am TGW-Hauptsitz in Wels begeistert. "Ich war schon bei Logistikherstellern auf der ganzen Welt und habe viel gesehen. Aber ich habe noch nie eine Produktionsstätte gesehen, die so gut strukturiert, sauber und innovativ ist wie die bei TGW. Ich war beeindruckt und würde definitiv sagen, dass TGW ein erstklassiger Anbieter von Intralogistik-Lösungen ist", sagt Song Wei von Do-Logistics Consulting. "Ihre intelligenten Lösungen bieten alles, was man in einer Anlage braucht. Von den kleinsten Kartons bis zu größeren Behältern – TGW-Lösungen sind mit dem umfassenden Portfolio in der Lage, alle Warenarten zu transportieren." </w:t>
      </w:r>
    </w:p>
    <w:p w:rsidR="00D9127F" w:rsidRPr="00027202" w:rsidRDefault="00BA2452" w:rsidP="00BA2452">
      <w:pPr>
        <w:spacing w:before="120" w:after="240"/>
        <w:ind w:right="1837"/>
      </w:pPr>
      <w:r>
        <w:lastRenderedPageBreak/>
        <w:t xml:space="preserve">Mark Chua, Managing </w:t>
      </w:r>
      <w:proofErr w:type="spellStart"/>
      <w:r>
        <w:t>Director</w:t>
      </w:r>
      <w:proofErr w:type="spellEnd"/>
      <w:r>
        <w:t xml:space="preserve"> von TGW China, freut sich über diese positive Rückmeldung: "Es ist immer großartig, die Reaktionen auf TGW-Intralogistiklösungen zu erleben. Wir haben uns gefreut, Teil der großen Rundreise für chinesische Logistikexperten zu sein und sind sicher, dass sie eine Vielzahl großartiger Eindrücke mit zurück nach China genommen haben."</w:t>
      </w:r>
    </w:p>
    <w:p w:rsidR="00F66223" w:rsidRPr="00027202" w:rsidRDefault="00F66223" w:rsidP="00BA2452">
      <w:pPr>
        <w:spacing w:before="120" w:after="240"/>
        <w:ind w:right="1837"/>
      </w:pPr>
    </w:p>
    <w:p w:rsidR="00ED3142" w:rsidRPr="00214001" w:rsidRDefault="00ED3142" w:rsidP="00BA2452">
      <w:pPr>
        <w:spacing w:before="120" w:after="240"/>
        <w:ind w:right="1837"/>
        <w:rPr>
          <w:lang w:val="en-GB"/>
        </w:rPr>
      </w:pPr>
      <w:r w:rsidRPr="00027202">
        <w:rPr>
          <w:lang w:val="en-GB"/>
        </w:rPr>
        <w:t>www.tgw-group.com</w:t>
      </w:r>
    </w:p>
    <w:p w:rsidR="00ED3142" w:rsidRPr="00214001" w:rsidRDefault="00ED3142" w:rsidP="00BA2452">
      <w:pPr>
        <w:spacing w:before="120" w:after="240"/>
        <w:ind w:right="1837"/>
        <w:rPr>
          <w:lang w:val="en-GB"/>
        </w:rPr>
      </w:pPr>
    </w:p>
    <w:p w:rsidR="00ED3142" w:rsidRPr="00214001" w:rsidRDefault="00ED3142" w:rsidP="00BA2452">
      <w:pPr>
        <w:spacing w:before="120" w:after="240"/>
        <w:ind w:right="1837"/>
        <w:rPr>
          <w:b/>
          <w:lang w:val="en-GB"/>
        </w:rPr>
      </w:pPr>
      <w:proofErr w:type="spellStart"/>
      <w:r w:rsidRPr="00027202">
        <w:rPr>
          <w:b/>
          <w:lang w:val="en-GB"/>
        </w:rPr>
        <w:t>Über</w:t>
      </w:r>
      <w:proofErr w:type="spellEnd"/>
      <w:r w:rsidRPr="00027202">
        <w:rPr>
          <w:b/>
          <w:lang w:val="en-GB"/>
        </w:rPr>
        <w:t xml:space="preserve"> die TGW Logistics Group:</w:t>
      </w:r>
    </w:p>
    <w:p w:rsidR="00ED3142" w:rsidRPr="00027202" w:rsidRDefault="00ED3142" w:rsidP="00BA2452">
      <w:pPr>
        <w:spacing w:before="120" w:after="240"/>
        <w:ind w:right="1837"/>
      </w:pPr>
      <w:r>
        <w:t xml:space="preserve">Die TGW Logistics Group ist ein weltweit führender Systemanbieter von hochdynamischen, automatisierten und schlüsselfertigen Logistiklösungen. Seit 1969 realisiert das Unternehmen unterschiedlichste innerbetriebliche Logistiklösungen, von kleinen Fördertechnik-Anwendungen bis zu komplexen Logistikzentren. </w:t>
      </w:r>
    </w:p>
    <w:p w:rsidR="00ED3142" w:rsidRPr="00027202" w:rsidRDefault="00ED3142" w:rsidP="00BA2452">
      <w:pPr>
        <w:spacing w:before="120" w:after="240"/>
        <w:ind w:right="1837"/>
      </w:pPr>
      <w:r>
        <w:t>Mit rund 2.500 Mitarbeitern weltweit realisiert die Gruppe Logistiklösungen für führende Unternehmen in verschiedensten Branchen. Dadurch erzielte die TGW Logistics Group im Wirtschaftsjahr 2014/15 Umsatzerlöse von € 475 Mio.</w:t>
      </w:r>
    </w:p>
    <w:p w:rsidR="00ED3142" w:rsidRPr="00027202" w:rsidRDefault="00ED3142" w:rsidP="00BA2452">
      <w:pPr>
        <w:spacing w:before="120" w:after="240"/>
        <w:ind w:right="1837"/>
      </w:pPr>
    </w:p>
    <w:p w:rsidR="00ED3142" w:rsidRPr="00027202" w:rsidRDefault="00ED3142" w:rsidP="00BA2452">
      <w:pPr>
        <w:spacing w:before="120" w:after="240"/>
        <w:ind w:right="1837"/>
        <w:rPr>
          <w:b/>
        </w:rPr>
      </w:pPr>
      <w:r>
        <w:rPr>
          <w:b/>
        </w:rPr>
        <w:t>Bilder:</w:t>
      </w:r>
    </w:p>
    <w:p w:rsidR="00ED3142" w:rsidRPr="00214001" w:rsidRDefault="00ED3142" w:rsidP="00BA2452">
      <w:pPr>
        <w:spacing w:before="120" w:after="240"/>
        <w:ind w:right="1837"/>
        <w:rPr>
          <w:lang w:val="en-GB"/>
        </w:rPr>
      </w:pPr>
      <w:r>
        <w:t>Abdruck mit Quellangabe und zu Presseberichten, die sich vorwiegend mit der TGW Logistics Group GmbH befassen, honorarfrei. Kein honorarfreier Abdruck für werbliche Zwecke.</w:t>
      </w:r>
    </w:p>
    <w:p w:rsidR="00B75757" w:rsidRPr="00214001" w:rsidRDefault="00B75757" w:rsidP="00A960B4">
      <w:pPr>
        <w:ind w:right="1835"/>
        <w:rPr>
          <w:lang w:val="en-GB"/>
        </w:rPr>
      </w:pPr>
    </w:p>
    <w:p w:rsidR="00ED3142" w:rsidRPr="00214001" w:rsidRDefault="00ED3142" w:rsidP="00A960B4">
      <w:pPr>
        <w:ind w:right="1835"/>
        <w:rPr>
          <w:b/>
          <w:lang w:val="en-GB"/>
        </w:rPr>
      </w:pPr>
      <w:proofErr w:type="spellStart"/>
      <w:r w:rsidRPr="00027202">
        <w:rPr>
          <w:b/>
          <w:lang w:val="en-GB"/>
        </w:rPr>
        <w:t>Kontakt</w:t>
      </w:r>
      <w:proofErr w:type="spellEnd"/>
      <w:r w:rsidRPr="00027202">
        <w:rPr>
          <w:b/>
          <w:lang w:val="en-GB"/>
        </w:rPr>
        <w:t>:</w:t>
      </w:r>
    </w:p>
    <w:p w:rsidR="00ED3142" w:rsidRPr="00214001" w:rsidRDefault="00ED3142" w:rsidP="00A960B4">
      <w:pPr>
        <w:ind w:right="1835"/>
        <w:rPr>
          <w:lang w:val="en-GB"/>
        </w:rPr>
      </w:pPr>
      <w:r w:rsidRPr="00027202">
        <w:rPr>
          <w:lang w:val="en-GB"/>
        </w:rPr>
        <w:t>TGW Logistics Group GmbH</w:t>
      </w:r>
    </w:p>
    <w:p w:rsidR="00ED3142" w:rsidRPr="00214001" w:rsidRDefault="00ED3142" w:rsidP="00A960B4">
      <w:pPr>
        <w:ind w:right="1835"/>
        <w:rPr>
          <w:lang w:val="en-GB"/>
        </w:rPr>
      </w:pPr>
      <w:r w:rsidRPr="00027202">
        <w:rPr>
          <w:lang w:val="en-GB"/>
        </w:rPr>
        <w:t xml:space="preserve">A-4600 Wels, </w:t>
      </w:r>
      <w:proofErr w:type="spellStart"/>
      <w:r w:rsidRPr="00027202">
        <w:rPr>
          <w:lang w:val="en-GB"/>
        </w:rPr>
        <w:t>Collmannstraße</w:t>
      </w:r>
      <w:proofErr w:type="spellEnd"/>
      <w:r w:rsidRPr="00027202">
        <w:rPr>
          <w:lang w:val="en-GB"/>
        </w:rPr>
        <w:t xml:space="preserve"> 2</w:t>
      </w:r>
    </w:p>
    <w:p w:rsidR="00ED3142" w:rsidRPr="00027202" w:rsidRDefault="00ED3142" w:rsidP="00A960B4">
      <w:pPr>
        <w:ind w:right="1835"/>
        <w:rPr>
          <w:lang w:val="fr-FR"/>
        </w:rPr>
      </w:pPr>
      <w:r w:rsidRPr="00027202">
        <w:rPr>
          <w:lang w:val="fr-FR"/>
        </w:rPr>
        <w:t>T: +43.7242.486-0</w:t>
      </w:r>
    </w:p>
    <w:p w:rsidR="00ED3142" w:rsidRPr="00027202" w:rsidRDefault="00ED3142" w:rsidP="00A960B4">
      <w:pPr>
        <w:ind w:right="1835"/>
        <w:rPr>
          <w:lang w:val="fr-FR"/>
        </w:rPr>
      </w:pPr>
      <w:r w:rsidRPr="00027202">
        <w:rPr>
          <w:lang w:val="fr-FR"/>
        </w:rPr>
        <w:t>F: +43.(0)7242.486-31</w:t>
      </w:r>
    </w:p>
    <w:p w:rsidR="00ED3142" w:rsidRPr="00027202" w:rsidRDefault="00ED3142" w:rsidP="00A960B4">
      <w:pPr>
        <w:ind w:right="1835"/>
        <w:rPr>
          <w:lang w:val="fr-FR"/>
        </w:rPr>
      </w:pPr>
      <w:r w:rsidRPr="00027202">
        <w:rPr>
          <w:lang w:val="fr-FR"/>
        </w:rPr>
        <w:t>E-Mail: tgw@tgw-group.com</w:t>
      </w:r>
    </w:p>
    <w:p w:rsidR="00ED3142" w:rsidRPr="00027202" w:rsidRDefault="00ED3142" w:rsidP="00A960B4">
      <w:pPr>
        <w:ind w:right="1835"/>
        <w:rPr>
          <w:lang w:val="fr-FR"/>
        </w:rPr>
      </w:pPr>
    </w:p>
    <w:p w:rsidR="00ED3142" w:rsidRPr="00027202" w:rsidRDefault="00ED3142" w:rsidP="00A960B4">
      <w:pPr>
        <w:ind w:right="1835"/>
        <w:rPr>
          <w:b/>
          <w:lang w:val="fr-FR"/>
        </w:rPr>
      </w:pPr>
      <w:proofErr w:type="spellStart"/>
      <w:r w:rsidRPr="00027202">
        <w:rPr>
          <w:b/>
          <w:lang w:val="fr-FR"/>
        </w:rPr>
        <w:t>Pressekontakt</w:t>
      </w:r>
      <w:proofErr w:type="spellEnd"/>
      <w:r w:rsidRPr="00027202">
        <w:rPr>
          <w:b/>
          <w:lang w:val="fr-FR"/>
        </w:rPr>
        <w:t>:</w:t>
      </w:r>
    </w:p>
    <w:p w:rsidR="00ED3142" w:rsidRPr="00027202" w:rsidRDefault="00027202" w:rsidP="003A0268">
      <w:pPr>
        <w:ind w:right="1126"/>
        <w:rPr>
          <w:lang w:val="fr-FR"/>
        </w:rPr>
      </w:pPr>
      <w:r>
        <w:rPr>
          <w:lang w:val="fr-FR"/>
        </w:rPr>
        <w:t>Martin Kirchmayr</w:t>
      </w:r>
      <w:r>
        <w:rPr>
          <w:lang w:val="fr-FR"/>
        </w:rPr>
        <w:tab/>
      </w:r>
      <w:r>
        <w:rPr>
          <w:lang w:val="fr-FR"/>
        </w:rPr>
        <w:tab/>
      </w:r>
      <w:r>
        <w:rPr>
          <w:lang w:val="fr-FR"/>
        </w:rPr>
        <w:tab/>
      </w:r>
      <w:r>
        <w:rPr>
          <w:lang w:val="fr-FR"/>
        </w:rPr>
        <w:tab/>
      </w:r>
      <w:bookmarkStart w:id="0" w:name="_GoBack"/>
      <w:bookmarkEnd w:id="0"/>
      <w:r w:rsidR="00ED3142" w:rsidRPr="00027202">
        <w:rPr>
          <w:lang w:val="fr-FR"/>
        </w:rPr>
        <w:t xml:space="preserve">Daniela </w:t>
      </w:r>
      <w:proofErr w:type="spellStart"/>
      <w:r w:rsidR="00ED3142" w:rsidRPr="00027202">
        <w:rPr>
          <w:lang w:val="fr-FR"/>
        </w:rPr>
        <w:t>Nowak</w:t>
      </w:r>
      <w:proofErr w:type="spellEnd"/>
    </w:p>
    <w:p w:rsidR="00ED3142" w:rsidRPr="00027202" w:rsidRDefault="00ED3142" w:rsidP="003A0268">
      <w:pPr>
        <w:ind w:right="1126"/>
        <w:rPr>
          <w:lang w:val="fr-FR"/>
        </w:rPr>
      </w:pPr>
      <w:r w:rsidRPr="00027202">
        <w:rPr>
          <w:lang w:val="fr-FR"/>
        </w:rPr>
        <w:t>Marketing &amp; Communication Manager</w:t>
      </w:r>
      <w:r w:rsidRPr="00027202">
        <w:rPr>
          <w:lang w:val="fr-FR"/>
        </w:rPr>
        <w:tab/>
        <w:t xml:space="preserve">     </w:t>
      </w:r>
      <w:r w:rsidR="00027202" w:rsidRPr="00027202">
        <w:rPr>
          <w:lang w:val="fr-FR"/>
        </w:rPr>
        <w:tab/>
      </w:r>
      <w:r w:rsidRPr="00027202">
        <w:rPr>
          <w:lang w:val="fr-FR"/>
        </w:rPr>
        <w:t xml:space="preserve">Marketing &amp; Communication </w:t>
      </w:r>
      <w:proofErr w:type="spellStart"/>
      <w:r w:rsidRPr="00027202">
        <w:rPr>
          <w:lang w:val="fr-FR"/>
        </w:rPr>
        <w:t>Specialist</w:t>
      </w:r>
      <w:proofErr w:type="spellEnd"/>
    </w:p>
    <w:p w:rsidR="00ED3142" w:rsidRPr="00027202" w:rsidRDefault="00ED3142" w:rsidP="003A0268">
      <w:pPr>
        <w:ind w:right="1126"/>
        <w:rPr>
          <w:lang w:val="fr-FR"/>
        </w:rPr>
      </w:pPr>
      <w:r w:rsidRPr="00027202">
        <w:rPr>
          <w:lang w:val="fr-FR"/>
        </w:rPr>
        <w:lastRenderedPageBreak/>
        <w:t>T: +43.(0)7242.486-1382</w:t>
      </w:r>
      <w:r w:rsidRPr="00027202">
        <w:rPr>
          <w:lang w:val="fr-FR"/>
        </w:rPr>
        <w:tab/>
      </w:r>
      <w:r w:rsidRPr="00027202">
        <w:rPr>
          <w:lang w:val="fr-FR"/>
        </w:rPr>
        <w:tab/>
      </w:r>
      <w:r w:rsidRPr="00027202">
        <w:rPr>
          <w:lang w:val="fr-FR"/>
        </w:rPr>
        <w:tab/>
        <w:t>T: +43.(0)7242.486-1059</w:t>
      </w:r>
    </w:p>
    <w:p w:rsidR="00ED3142" w:rsidRPr="00027202" w:rsidRDefault="00ED3142" w:rsidP="003A0268">
      <w:pPr>
        <w:ind w:right="1126"/>
        <w:rPr>
          <w:lang w:val="fr-FR"/>
        </w:rPr>
      </w:pPr>
      <w:r w:rsidRPr="00027202">
        <w:rPr>
          <w:lang w:val="fr-FR"/>
        </w:rPr>
        <w:t>M: +43.(0)664.8187423</w:t>
      </w:r>
    </w:p>
    <w:p w:rsidR="00735FCA" w:rsidRPr="00214001" w:rsidRDefault="00ED3142" w:rsidP="003A0268">
      <w:pPr>
        <w:ind w:right="1126"/>
        <w:rPr>
          <w:lang w:val="en-GB"/>
        </w:rPr>
      </w:pPr>
      <w:r w:rsidRPr="00027202">
        <w:rPr>
          <w:lang w:val="fr-FR"/>
        </w:rPr>
        <w:t>martin.kirchmayr@tgw-group.com</w:t>
      </w:r>
      <w:r w:rsidRPr="00027202">
        <w:rPr>
          <w:lang w:val="fr-FR"/>
        </w:rPr>
        <w:tab/>
      </w:r>
      <w:r w:rsidRPr="00027202">
        <w:rPr>
          <w:lang w:val="fr-FR"/>
        </w:rPr>
        <w:tab/>
      </w:r>
      <w:proofErr w:type="spellStart"/>
      <w:r w:rsidRPr="00027202">
        <w:rPr>
          <w:lang w:val="fr-FR"/>
        </w:rPr>
        <w:t>daniela.nowak@tgw-group</w:t>
      </w:r>
      <w:proofErr w:type="spellEnd"/>
      <w:r>
        <w:t>.</w:t>
      </w:r>
      <w:proofErr w:type="spellStart"/>
      <w:r>
        <w:t>com</w:t>
      </w:r>
      <w:proofErr w:type="spellEnd"/>
    </w:p>
    <w:sectPr w:rsidR="00735FCA" w:rsidRPr="00214001" w:rsidSect="003A2448">
      <w:headerReference w:type="default" r:id="rId8"/>
      <w:footerReference w:type="default" r:id="rId9"/>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646" w:rsidRDefault="00BD6646" w:rsidP="00764006">
      <w:pPr>
        <w:spacing w:line="240" w:lineRule="auto"/>
      </w:pPr>
      <w:r>
        <w:separator/>
      </w:r>
    </w:p>
  </w:endnote>
  <w:endnote w:type="continuationSeparator" w:id="0">
    <w:p w:rsidR="00BD6646" w:rsidRDefault="00BD6646"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ZShuTi">
    <w:panose1 w:val="02010601030101010101"/>
    <w:charset w:val="86"/>
    <w:family w:val="auto"/>
    <w:pitch w:val="variable"/>
    <w:sig w:usb0="00000003"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D0E42" w:rsidRPr="00252CD7" w:rsidTr="00C15D91">
      <w:tc>
        <w:tcPr>
          <w:tcW w:w="6474" w:type="dxa"/>
        </w:tcPr>
        <w:p w:rsidR="007D0E42" w:rsidRPr="00252CD7" w:rsidRDefault="00252CD7"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7D0E42" w:rsidRPr="00252CD7" w:rsidRDefault="007D0E42" w:rsidP="007D0E42">
          <w:pPr>
            <w:pStyle w:val="Fuzeile"/>
            <w:rPr>
              <w:sz w:val="16"/>
            </w:rPr>
          </w:pPr>
        </w:p>
      </w:tc>
      <w:tc>
        <w:tcPr>
          <w:tcW w:w="283" w:type="dxa"/>
          <w:tcBorders>
            <w:left w:val="single" w:sz="12" w:space="0" w:color="C00418" w:themeColor="accent1"/>
          </w:tcBorders>
        </w:tcPr>
        <w:p w:rsidR="007D0E42" w:rsidRPr="00252CD7" w:rsidRDefault="007D0E42" w:rsidP="007D0E42">
          <w:pPr>
            <w:pStyle w:val="Fuzeile"/>
            <w:rPr>
              <w:sz w:val="16"/>
            </w:rPr>
          </w:pPr>
        </w:p>
      </w:tc>
      <w:tc>
        <w:tcPr>
          <w:tcW w:w="2438" w:type="dxa"/>
          <w:vAlign w:val="center"/>
        </w:tcPr>
        <w:p w:rsidR="007D0E42" w:rsidRPr="00252CD7" w:rsidRDefault="00CE5C76" w:rsidP="00252CD7">
          <w:pPr>
            <w:pStyle w:val="FuzeileFirmendaten"/>
            <w:rPr>
              <w:sz w:val="16"/>
            </w:rPr>
          </w:pPr>
          <w:r>
            <w:fldChar w:fldCharType="begin"/>
          </w:r>
          <w:r>
            <w:instrText xml:space="preserve"> PAGE   \* MERGEFORMAT </w:instrText>
          </w:r>
          <w:r>
            <w:fldChar w:fldCharType="separate"/>
          </w:r>
          <w:r w:rsidR="00027202" w:rsidRPr="00027202">
            <w:rPr>
              <w:noProof/>
              <w:sz w:val="16"/>
            </w:rPr>
            <w:t>3</w:t>
          </w:r>
          <w:r>
            <w:fldChar w:fldCharType="end"/>
          </w:r>
          <w:r>
            <w:rPr>
              <w:sz w:val="16"/>
            </w:rPr>
            <w:t xml:space="preserve"> / </w:t>
          </w:r>
          <w:fldSimple w:instr=" NUMPAGES   \* MERGEFORMAT ">
            <w:r w:rsidR="00027202" w:rsidRPr="00027202">
              <w:rPr>
                <w:noProof/>
                <w:sz w:val="16"/>
              </w:rPr>
              <w:t>3</w:t>
            </w:r>
          </w:fldSimple>
        </w:p>
      </w:tc>
    </w:tr>
  </w:tbl>
  <w:p w:rsidR="00764006" w:rsidRDefault="007640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646" w:rsidRDefault="00BD6646" w:rsidP="00764006">
      <w:pPr>
        <w:spacing w:line="240" w:lineRule="auto"/>
      </w:pPr>
      <w:r>
        <w:separator/>
      </w:r>
    </w:p>
  </w:footnote>
  <w:footnote w:type="continuationSeparator" w:id="0">
    <w:p w:rsidR="00BD6646" w:rsidRDefault="00BD6646"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448" w:rsidRDefault="003A2448" w:rsidP="00764006">
    <w:pPr>
      <w:pStyle w:val="Kopfzeile"/>
      <w:jc w:val="right"/>
    </w:pPr>
    <w:r>
      <w:br/>
    </w:r>
  </w:p>
  <w:p w:rsidR="00764006" w:rsidRPr="00C15D91" w:rsidRDefault="00764006" w:rsidP="00C00CC7">
    <w:pPr>
      <w:pStyle w:val="Dokumententitel"/>
    </w:pPr>
    <w:r>
      <w:drawing>
        <wp:anchor distT="0" distB="0" distL="114300" distR="114300" simplePos="0" relativeHeight="251658240" behindDoc="0" locked="0" layoutInCell="1" allowOverlap="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anchor>
      </w:drawing>
    </w:r>
    <w:r>
      <w:t>Presse-Info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A1636"/>
    <w:multiLevelType w:val="hybridMultilevel"/>
    <w:tmpl w:val="C838BC8A"/>
    <w:lvl w:ilvl="0" w:tplc="054C7DDC">
      <w:numFmt w:val="bullet"/>
      <w:lvlText w:val="-"/>
      <w:lvlJc w:val="left"/>
      <w:pPr>
        <w:ind w:left="720" w:hanging="360"/>
      </w:pPr>
      <w:rPr>
        <w:rFonts w:ascii="Arial" w:eastAsia="Arial"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30E40C6"/>
    <w:multiLevelType w:val="hybridMultilevel"/>
    <w:tmpl w:val="BBC29B5A"/>
    <w:lvl w:ilvl="0" w:tplc="C80C0DB2">
      <w:numFmt w:val="bullet"/>
      <w:lvlText w:val="-"/>
      <w:lvlJc w:val="left"/>
      <w:pPr>
        <w:ind w:left="720" w:hanging="360"/>
      </w:pPr>
      <w:rPr>
        <w:rFonts w:ascii="Arial" w:eastAsia="Arial"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
  </w:num>
  <w:num w:numId="2">
    <w:abstractNumId w:val="5"/>
    <w:lvlOverride w:ilvl="0">
      <w:startOverride w:val="1"/>
    </w:lvlOverride>
  </w:num>
  <w:num w:numId="3">
    <w:abstractNumId w:val="4"/>
  </w:num>
  <w:num w:numId="4">
    <w:abstractNumId w:val="6"/>
  </w:num>
  <w:num w:numId="5">
    <w:abstractNumId w:val="3"/>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27202"/>
    <w:rsid w:val="00042ECA"/>
    <w:rsid w:val="0004347E"/>
    <w:rsid w:val="00054117"/>
    <w:rsid w:val="0005464A"/>
    <w:rsid w:val="00070781"/>
    <w:rsid w:val="000A490F"/>
    <w:rsid w:val="000A5252"/>
    <w:rsid w:val="000B5FDE"/>
    <w:rsid w:val="000C30F4"/>
    <w:rsid w:val="000E4AA0"/>
    <w:rsid w:val="000F7D85"/>
    <w:rsid w:val="00102B91"/>
    <w:rsid w:val="001128E6"/>
    <w:rsid w:val="001239AE"/>
    <w:rsid w:val="00171DDA"/>
    <w:rsid w:val="00183096"/>
    <w:rsid w:val="001A2467"/>
    <w:rsid w:val="001A6AED"/>
    <w:rsid w:val="001B5AB4"/>
    <w:rsid w:val="001E7058"/>
    <w:rsid w:val="00214001"/>
    <w:rsid w:val="002227E1"/>
    <w:rsid w:val="00222B47"/>
    <w:rsid w:val="0023483E"/>
    <w:rsid w:val="00252CD7"/>
    <w:rsid w:val="00257D85"/>
    <w:rsid w:val="002642D8"/>
    <w:rsid w:val="0026487A"/>
    <w:rsid w:val="002673B7"/>
    <w:rsid w:val="00267A68"/>
    <w:rsid w:val="002B764E"/>
    <w:rsid w:val="002C1D4B"/>
    <w:rsid w:val="00305272"/>
    <w:rsid w:val="00313BD8"/>
    <w:rsid w:val="00315928"/>
    <w:rsid w:val="003225A0"/>
    <w:rsid w:val="0032284C"/>
    <w:rsid w:val="003249C4"/>
    <w:rsid w:val="003405D2"/>
    <w:rsid w:val="00350D5A"/>
    <w:rsid w:val="0035306D"/>
    <w:rsid w:val="00355B08"/>
    <w:rsid w:val="00362C5B"/>
    <w:rsid w:val="00386F67"/>
    <w:rsid w:val="003A0268"/>
    <w:rsid w:val="003A2448"/>
    <w:rsid w:val="003A4626"/>
    <w:rsid w:val="003B4A67"/>
    <w:rsid w:val="003B7AF6"/>
    <w:rsid w:val="003E45C4"/>
    <w:rsid w:val="003F3EDC"/>
    <w:rsid w:val="00413880"/>
    <w:rsid w:val="00423384"/>
    <w:rsid w:val="004254EB"/>
    <w:rsid w:val="00432A07"/>
    <w:rsid w:val="00443FC5"/>
    <w:rsid w:val="00450B34"/>
    <w:rsid w:val="00463136"/>
    <w:rsid w:val="00470B0F"/>
    <w:rsid w:val="0047413F"/>
    <w:rsid w:val="0048055F"/>
    <w:rsid w:val="004806A2"/>
    <w:rsid w:val="00490C51"/>
    <w:rsid w:val="004B006F"/>
    <w:rsid w:val="004B7F7A"/>
    <w:rsid w:val="004C05A2"/>
    <w:rsid w:val="004C5885"/>
    <w:rsid w:val="00506F7A"/>
    <w:rsid w:val="0051799A"/>
    <w:rsid w:val="0052752E"/>
    <w:rsid w:val="005278C0"/>
    <w:rsid w:val="005B1F8C"/>
    <w:rsid w:val="005D46D4"/>
    <w:rsid w:val="005F3C63"/>
    <w:rsid w:val="006118EE"/>
    <w:rsid w:val="00613951"/>
    <w:rsid w:val="00620B82"/>
    <w:rsid w:val="006227F3"/>
    <w:rsid w:val="006264FC"/>
    <w:rsid w:val="00657C56"/>
    <w:rsid w:val="00663212"/>
    <w:rsid w:val="00682F2F"/>
    <w:rsid w:val="00684037"/>
    <w:rsid w:val="00694E81"/>
    <w:rsid w:val="006F1EAC"/>
    <w:rsid w:val="00704638"/>
    <w:rsid w:val="00717858"/>
    <w:rsid w:val="0072673D"/>
    <w:rsid w:val="00735FCA"/>
    <w:rsid w:val="007502BB"/>
    <w:rsid w:val="00764006"/>
    <w:rsid w:val="007704C7"/>
    <w:rsid w:val="00797490"/>
    <w:rsid w:val="007A1BBA"/>
    <w:rsid w:val="007C1D63"/>
    <w:rsid w:val="007D0E42"/>
    <w:rsid w:val="007D2961"/>
    <w:rsid w:val="007F6CA2"/>
    <w:rsid w:val="007F7938"/>
    <w:rsid w:val="008318D1"/>
    <w:rsid w:val="0083520C"/>
    <w:rsid w:val="00881259"/>
    <w:rsid w:val="008C62E5"/>
    <w:rsid w:val="008D66FB"/>
    <w:rsid w:val="008E0BF1"/>
    <w:rsid w:val="008E1A7E"/>
    <w:rsid w:val="008E5188"/>
    <w:rsid w:val="00910737"/>
    <w:rsid w:val="00912853"/>
    <w:rsid w:val="00935DDB"/>
    <w:rsid w:val="00953D37"/>
    <w:rsid w:val="0097072A"/>
    <w:rsid w:val="009A5E43"/>
    <w:rsid w:val="009C3539"/>
    <w:rsid w:val="009F1AAE"/>
    <w:rsid w:val="00A00BFE"/>
    <w:rsid w:val="00A06F83"/>
    <w:rsid w:val="00A140C9"/>
    <w:rsid w:val="00A25CF4"/>
    <w:rsid w:val="00A4523F"/>
    <w:rsid w:val="00A67020"/>
    <w:rsid w:val="00A838A1"/>
    <w:rsid w:val="00A949BA"/>
    <w:rsid w:val="00A960B4"/>
    <w:rsid w:val="00AA5EBA"/>
    <w:rsid w:val="00AC5BCA"/>
    <w:rsid w:val="00AD3796"/>
    <w:rsid w:val="00AF16BF"/>
    <w:rsid w:val="00B03B65"/>
    <w:rsid w:val="00B15413"/>
    <w:rsid w:val="00B175BE"/>
    <w:rsid w:val="00B24161"/>
    <w:rsid w:val="00B422A2"/>
    <w:rsid w:val="00B56A9C"/>
    <w:rsid w:val="00B614A9"/>
    <w:rsid w:val="00B72518"/>
    <w:rsid w:val="00B75757"/>
    <w:rsid w:val="00BA00CA"/>
    <w:rsid w:val="00BA2452"/>
    <w:rsid w:val="00BD6646"/>
    <w:rsid w:val="00BF2419"/>
    <w:rsid w:val="00C00CC7"/>
    <w:rsid w:val="00C15D91"/>
    <w:rsid w:val="00C1704B"/>
    <w:rsid w:val="00C82852"/>
    <w:rsid w:val="00CB665F"/>
    <w:rsid w:val="00CE5C76"/>
    <w:rsid w:val="00CE7F71"/>
    <w:rsid w:val="00CF16FE"/>
    <w:rsid w:val="00D24345"/>
    <w:rsid w:val="00D60BF7"/>
    <w:rsid w:val="00D63A02"/>
    <w:rsid w:val="00D66AEA"/>
    <w:rsid w:val="00D70017"/>
    <w:rsid w:val="00D84613"/>
    <w:rsid w:val="00D90DAC"/>
    <w:rsid w:val="00D9127F"/>
    <w:rsid w:val="00D94CA4"/>
    <w:rsid w:val="00DD7867"/>
    <w:rsid w:val="00DE0E6C"/>
    <w:rsid w:val="00E21CBA"/>
    <w:rsid w:val="00E21D57"/>
    <w:rsid w:val="00E46788"/>
    <w:rsid w:val="00E91182"/>
    <w:rsid w:val="00EA292B"/>
    <w:rsid w:val="00EB59AF"/>
    <w:rsid w:val="00ED1002"/>
    <w:rsid w:val="00ED3142"/>
    <w:rsid w:val="00ED70D4"/>
    <w:rsid w:val="00ED762D"/>
    <w:rsid w:val="00ED7F93"/>
    <w:rsid w:val="00EE726F"/>
    <w:rsid w:val="00EE7AF6"/>
    <w:rsid w:val="00F054C6"/>
    <w:rsid w:val="00F1479B"/>
    <w:rsid w:val="00F40D45"/>
    <w:rsid w:val="00F455B5"/>
    <w:rsid w:val="00F57428"/>
    <w:rsid w:val="00F66223"/>
    <w:rsid w:val="00FB25B8"/>
    <w:rsid w:val="00FE44DF"/>
    <w:rsid w:val="00FF16C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B15413"/>
    <w:pPr>
      <w:keepNext/>
      <w:keepLines/>
      <w:spacing w:before="480" w:after="120" w:line="276" w:lineRule="auto"/>
      <w:outlineLvl w:val="0"/>
    </w:pPr>
    <w:rPr>
      <w:rFonts w:eastAsia="FZShuTi" w:cs="Times New Roman"/>
      <w:b/>
      <w:bCs/>
      <w:sz w:val="3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A949BA"/>
    <w:rPr>
      <w:sz w:val="16"/>
      <w:szCs w:val="16"/>
    </w:rPr>
  </w:style>
  <w:style w:type="paragraph" w:styleId="Kommentartext">
    <w:name w:val="annotation text"/>
    <w:basedOn w:val="Standard"/>
    <w:link w:val="KommentartextZchn"/>
    <w:uiPriority w:val="99"/>
    <w:semiHidden/>
    <w:unhideWhenUsed/>
    <w:rsid w:val="00A949BA"/>
    <w:pPr>
      <w:spacing w:line="240" w:lineRule="auto"/>
    </w:pPr>
    <w:rPr>
      <w:szCs w:val="20"/>
    </w:rPr>
  </w:style>
  <w:style w:type="character" w:customStyle="1" w:styleId="KommentartextZchn">
    <w:name w:val="Kommentartext Zchn"/>
    <w:basedOn w:val="Absatz-Standardschriftart"/>
    <w:link w:val="Kommentartext"/>
    <w:uiPriority w:val="99"/>
    <w:semiHidden/>
    <w:rsid w:val="00A949B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A949BA"/>
    <w:rPr>
      <w:b/>
      <w:bCs/>
    </w:rPr>
  </w:style>
  <w:style w:type="character" w:customStyle="1" w:styleId="KommentarthemaZchn">
    <w:name w:val="Kommentarthema Zchn"/>
    <w:basedOn w:val="KommentartextZchn"/>
    <w:link w:val="Kommentarthema"/>
    <w:uiPriority w:val="99"/>
    <w:semiHidden/>
    <w:rsid w:val="00A949BA"/>
    <w:rPr>
      <w:rFonts w:ascii="Arial" w:hAnsi="Arial"/>
      <w:b/>
      <w:bCs/>
      <w:sz w:val="20"/>
      <w:szCs w:val="20"/>
    </w:rPr>
  </w:style>
  <w:style w:type="character" w:customStyle="1" w:styleId="berschrift1Zchn">
    <w:name w:val="Überschrift 1 Zchn"/>
    <w:basedOn w:val="Absatz-Standardschriftart"/>
    <w:link w:val="berschrift1"/>
    <w:uiPriority w:val="9"/>
    <w:rsid w:val="00B15413"/>
    <w:rPr>
      <w:rFonts w:ascii="Arial" w:eastAsia="FZShuTi" w:hAnsi="Arial" w:cs="Times New Roman"/>
      <w:b/>
      <w:bCs/>
      <w:sz w:val="3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B15413"/>
    <w:pPr>
      <w:keepNext/>
      <w:keepLines/>
      <w:spacing w:before="480" w:after="120" w:line="276" w:lineRule="auto"/>
      <w:outlineLvl w:val="0"/>
    </w:pPr>
    <w:rPr>
      <w:rFonts w:eastAsia="FZShuTi" w:cs="Times New Roman"/>
      <w:b/>
      <w:bCs/>
      <w:sz w:val="3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A949BA"/>
    <w:rPr>
      <w:sz w:val="16"/>
      <w:szCs w:val="16"/>
    </w:rPr>
  </w:style>
  <w:style w:type="paragraph" w:styleId="Kommentartext">
    <w:name w:val="annotation text"/>
    <w:basedOn w:val="Standard"/>
    <w:link w:val="KommentartextZchn"/>
    <w:uiPriority w:val="99"/>
    <w:semiHidden/>
    <w:unhideWhenUsed/>
    <w:rsid w:val="00A949BA"/>
    <w:pPr>
      <w:spacing w:line="240" w:lineRule="auto"/>
    </w:pPr>
    <w:rPr>
      <w:szCs w:val="20"/>
    </w:rPr>
  </w:style>
  <w:style w:type="character" w:customStyle="1" w:styleId="KommentartextZchn">
    <w:name w:val="Kommentartext Zchn"/>
    <w:basedOn w:val="Absatz-Standardschriftart"/>
    <w:link w:val="Kommentartext"/>
    <w:uiPriority w:val="99"/>
    <w:semiHidden/>
    <w:rsid w:val="00A949B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A949BA"/>
    <w:rPr>
      <w:b/>
      <w:bCs/>
    </w:rPr>
  </w:style>
  <w:style w:type="character" w:customStyle="1" w:styleId="KommentarthemaZchn">
    <w:name w:val="Kommentarthema Zchn"/>
    <w:basedOn w:val="KommentartextZchn"/>
    <w:link w:val="Kommentarthema"/>
    <w:uiPriority w:val="99"/>
    <w:semiHidden/>
    <w:rsid w:val="00A949BA"/>
    <w:rPr>
      <w:rFonts w:ascii="Arial" w:hAnsi="Arial"/>
      <w:b/>
      <w:bCs/>
      <w:sz w:val="20"/>
      <w:szCs w:val="20"/>
    </w:rPr>
  </w:style>
  <w:style w:type="character" w:customStyle="1" w:styleId="berschrift1Zchn">
    <w:name w:val="Überschrift 1 Zchn"/>
    <w:basedOn w:val="Absatz-Standardschriftart"/>
    <w:link w:val="berschrift1"/>
    <w:uiPriority w:val="9"/>
    <w:rsid w:val="00B15413"/>
    <w:rPr>
      <w:rFonts w:ascii="Arial" w:eastAsia="FZShuTi" w:hAnsi="Arial" w:cs="Times New Roman"/>
      <w:b/>
      <w:b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4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488</Words>
  <Characters>3233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nod</cp:lastModifiedBy>
  <cp:revision>6</cp:revision>
  <cp:lastPrinted>2015-06-02T08:02:00Z</cp:lastPrinted>
  <dcterms:created xsi:type="dcterms:W3CDTF">2016-06-06T08:47:00Z</dcterms:created>
  <dcterms:modified xsi:type="dcterms:W3CDTF">2016-07-11T13:45:00Z</dcterms:modified>
</cp:coreProperties>
</file>