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541A0" w14:textId="6F22D316" w:rsidR="00A857A6" w:rsidRPr="008C344E" w:rsidRDefault="00BB131E" w:rsidP="00206CFC">
      <w:pPr>
        <w:spacing w:before="120" w:after="240"/>
        <w:ind w:right="1985"/>
        <w:rPr>
          <w:rFonts w:cs="Arial"/>
          <w:b/>
          <w:color w:val="222222"/>
          <w:sz w:val="28"/>
          <w:szCs w:val="28"/>
          <w:lang w:eastAsia="en-GB"/>
        </w:rPr>
      </w:pPr>
      <w:r>
        <w:rPr>
          <w:rFonts w:cs="Arial"/>
          <w:b/>
          <w:color w:val="222222"/>
          <w:sz w:val="28"/>
          <w:szCs w:val="28"/>
          <w:lang w:eastAsia="en-GB"/>
        </w:rPr>
        <w:t xml:space="preserve">TGW </w:t>
      </w:r>
      <w:proofErr w:type="spellStart"/>
      <w:r>
        <w:rPr>
          <w:rFonts w:cs="Arial"/>
          <w:b/>
          <w:color w:val="222222"/>
          <w:sz w:val="28"/>
          <w:szCs w:val="28"/>
          <w:lang w:eastAsia="en-GB"/>
        </w:rPr>
        <w:t>Logistics</w:t>
      </w:r>
      <w:proofErr w:type="spellEnd"/>
      <w:r>
        <w:rPr>
          <w:rFonts w:cs="Arial"/>
          <w:b/>
          <w:color w:val="222222"/>
          <w:sz w:val="28"/>
          <w:szCs w:val="28"/>
          <w:lang w:eastAsia="en-GB"/>
        </w:rPr>
        <w:t xml:space="preserve"> Group eröffnet neues Büro in Holland: Logistik-Hotspot für die Benelux-Region</w:t>
      </w:r>
    </w:p>
    <w:p w14:paraId="1435B11E" w14:textId="3C7E43EB" w:rsidR="00A857A6" w:rsidRPr="00AB12DE" w:rsidRDefault="00822FB7" w:rsidP="00206CFC">
      <w:pPr>
        <w:spacing w:before="120" w:after="240"/>
        <w:ind w:right="1985"/>
        <w:rPr>
          <w:rFonts w:cs="Arial"/>
          <w:b/>
          <w:color w:val="222222"/>
          <w:szCs w:val="20"/>
          <w:lang w:eastAsia="en-GB"/>
        </w:rPr>
      </w:pPr>
      <w:r>
        <w:rPr>
          <w:rFonts w:cs="Arial"/>
          <w:b/>
          <w:color w:val="222222"/>
          <w:szCs w:val="20"/>
          <w:lang w:eastAsia="en-GB"/>
        </w:rPr>
        <w:t xml:space="preserve">Der Systemintegrator für Intralogistiksysteme – TGW </w:t>
      </w:r>
      <w:proofErr w:type="spellStart"/>
      <w:r>
        <w:rPr>
          <w:rFonts w:cs="Arial"/>
          <w:b/>
          <w:color w:val="222222"/>
          <w:szCs w:val="20"/>
          <w:lang w:eastAsia="en-GB"/>
        </w:rPr>
        <w:t>Logistics</w:t>
      </w:r>
      <w:proofErr w:type="spellEnd"/>
      <w:r>
        <w:rPr>
          <w:rFonts w:cs="Arial"/>
          <w:b/>
          <w:color w:val="222222"/>
          <w:szCs w:val="20"/>
          <w:lang w:eastAsia="en-GB"/>
        </w:rPr>
        <w:t xml:space="preserve"> Group –</w:t>
      </w:r>
      <w:r w:rsidR="00A857A6" w:rsidRPr="00AB12DE">
        <w:rPr>
          <w:rFonts w:cs="Arial"/>
          <w:b/>
          <w:color w:val="222222"/>
          <w:szCs w:val="20"/>
          <w:lang w:eastAsia="en-GB"/>
        </w:rPr>
        <w:t xml:space="preserve"> </w:t>
      </w:r>
      <w:r>
        <w:rPr>
          <w:rFonts w:cs="Arial"/>
          <w:b/>
          <w:color w:val="222222"/>
          <w:szCs w:val="20"/>
          <w:lang w:eastAsia="en-GB"/>
        </w:rPr>
        <w:t>plant</w:t>
      </w:r>
      <w:r w:rsidR="00A857A6" w:rsidRPr="00AB12DE">
        <w:rPr>
          <w:rFonts w:cs="Arial"/>
          <w:b/>
          <w:color w:val="222222"/>
          <w:szCs w:val="20"/>
          <w:lang w:eastAsia="en-GB"/>
        </w:rPr>
        <w:t xml:space="preserve"> einen Marktanteil von</w:t>
      </w:r>
      <w:r w:rsidR="001829B7">
        <w:rPr>
          <w:rFonts w:cs="Arial"/>
          <w:b/>
          <w:color w:val="222222"/>
          <w:szCs w:val="20"/>
          <w:lang w:eastAsia="en-GB"/>
        </w:rPr>
        <w:t xml:space="preserve"> bis zu 20 Prozent</w:t>
      </w:r>
      <w:r w:rsidR="00A448C3">
        <w:rPr>
          <w:rFonts w:cs="Arial"/>
          <w:b/>
          <w:color w:val="222222"/>
          <w:szCs w:val="20"/>
          <w:lang w:eastAsia="en-GB"/>
        </w:rPr>
        <w:t xml:space="preserve"> </w:t>
      </w:r>
      <w:r w:rsidR="00A857A6" w:rsidRPr="00AB12DE">
        <w:rPr>
          <w:rFonts w:cs="Arial"/>
          <w:b/>
          <w:color w:val="222222"/>
          <w:szCs w:val="20"/>
          <w:lang w:eastAsia="en-GB"/>
        </w:rPr>
        <w:t xml:space="preserve">innerhalb der nächsten fünf Jahre </w:t>
      </w:r>
      <w:r w:rsidR="001829B7">
        <w:rPr>
          <w:rFonts w:cs="Arial"/>
          <w:b/>
          <w:color w:val="222222"/>
          <w:szCs w:val="20"/>
          <w:lang w:eastAsia="en-GB"/>
        </w:rPr>
        <w:t xml:space="preserve">in der Benelux-Region </w:t>
      </w:r>
      <w:r w:rsidR="00A857A6" w:rsidRPr="00AB12DE">
        <w:rPr>
          <w:rFonts w:cs="Arial"/>
          <w:b/>
          <w:color w:val="222222"/>
          <w:szCs w:val="20"/>
          <w:lang w:eastAsia="en-GB"/>
        </w:rPr>
        <w:t xml:space="preserve">und geht einen weiteren Schritt mit der Eröffnung des neuen Offices in Holland. </w:t>
      </w:r>
    </w:p>
    <w:p w14:paraId="1E45F293" w14:textId="29D05A69" w:rsidR="00A857A6" w:rsidRPr="00AB12DE" w:rsidRDefault="00A857A6" w:rsidP="00206CFC">
      <w:pPr>
        <w:spacing w:before="120" w:after="240"/>
        <w:ind w:right="1985"/>
        <w:rPr>
          <w:rFonts w:cs="Arial"/>
          <w:szCs w:val="20"/>
          <w:lang w:eastAsia="en-GB"/>
        </w:rPr>
      </w:pPr>
      <w:r w:rsidRPr="00AB12DE">
        <w:rPr>
          <w:rFonts w:cs="Arial"/>
          <w:szCs w:val="20"/>
          <w:lang w:eastAsia="en-GB"/>
        </w:rPr>
        <w:t xml:space="preserve">Am 1. Juni 2016 eröffnete </w:t>
      </w:r>
      <w:r w:rsidR="001829B7">
        <w:rPr>
          <w:rFonts w:cs="Arial"/>
          <w:szCs w:val="20"/>
          <w:lang w:eastAsia="en-GB"/>
        </w:rPr>
        <w:t>einer der</w:t>
      </w:r>
      <w:r w:rsidR="001829B7" w:rsidRPr="00AB12DE">
        <w:rPr>
          <w:rFonts w:cs="Arial"/>
          <w:szCs w:val="20"/>
          <w:lang w:eastAsia="en-GB"/>
        </w:rPr>
        <w:t xml:space="preserve"> </w:t>
      </w:r>
      <w:r w:rsidRPr="00AB12DE">
        <w:rPr>
          <w:rFonts w:cs="Arial"/>
          <w:szCs w:val="20"/>
          <w:lang w:eastAsia="en-GB"/>
        </w:rPr>
        <w:t>globale</w:t>
      </w:r>
      <w:r w:rsidR="001829B7">
        <w:rPr>
          <w:rFonts w:cs="Arial"/>
          <w:szCs w:val="20"/>
          <w:lang w:eastAsia="en-GB"/>
        </w:rPr>
        <w:t>n</w:t>
      </w:r>
      <w:r w:rsidRPr="00AB12DE">
        <w:rPr>
          <w:rFonts w:cs="Arial"/>
          <w:szCs w:val="20"/>
          <w:lang w:eastAsia="en-GB"/>
        </w:rPr>
        <w:t xml:space="preserve"> Marktführer </w:t>
      </w:r>
      <w:r w:rsidR="00822FB7">
        <w:rPr>
          <w:rFonts w:cs="Arial"/>
          <w:szCs w:val="20"/>
          <w:lang w:eastAsia="en-GB"/>
        </w:rPr>
        <w:t>für</w:t>
      </w:r>
      <w:r w:rsidR="008A7EB7">
        <w:rPr>
          <w:rFonts w:cs="Arial"/>
          <w:szCs w:val="20"/>
          <w:lang w:eastAsia="en-GB"/>
        </w:rPr>
        <w:t xml:space="preserve"> dynamische, </w:t>
      </w:r>
      <w:r w:rsidRPr="00AB12DE">
        <w:rPr>
          <w:rFonts w:cs="Arial"/>
          <w:szCs w:val="20"/>
          <w:lang w:eastAsia="en-GB"/>
        </w:rPr>
        <w:t xml:space="preserve">automatisierte Logistiklösungen für Lagerhaltung, Produktion, Kommissionierung und Distribution, die TGW </w:t>
      </w:r>
      <w:proofErr w:type="spellStart"/>
      <w:r w:rsidRPr="00AB12DE">
        <w:rPr>
          <w:rFonts w:cs="Arial"/>
          <w:szCs w:val="20"/>
          <w:lang w:eastAsia="en-GB"/>
        </w:rPr>
        <w:t>Logistics</w:t>
      </w:r>
      <w:proofErr w:type="spellEnd"/>
      <w:r w:rsidRPr="00AB12DE">
        <w:rPr>
          <w:rFonts w:cs="Arial"/>
          <w:szCs w:val="20"/>
          <w:lang w:eastAsia="en-GB"/>
        </w:rPr>
        <w:t xml:space="preserve"> Group, das neue Benelux Office im Frame 21 Business </w:t>
      </w:r>
      <w:proofErr w:type="spellStart"/>
      <w:r w:rsidRPr="00AB12DE">
        <w:rPr>
          <w:rFonts w:cs="Arial"/>
          <w:szCs w:val="20"/>
          <w:lang w:eastAsia="en-GB"/>
        </w:rPr>
        <w:t>Centre</w:t>
      </w:r>
      <w:proofErr w:type="spellEnd"/>
      <w:r w:rsidRPr="00AB12DE">
        <w:rPr>
          <w:rFonts w:cs="Arial"/>
          <w:szCs w:val="20"/>
          <w:lang w:eastAsia="en-GB"/>
        </w:rPr>
        <w:t xml:space="preserve">. Das Event wurde sowohl von Kunden als auch von Partnern von TGW besucht. Das Office befindet sich im </w:t>
      </w:r>
      <w:proofErr w:type="spellStart"/>
      <w:r w:rsidRPr="00AB12DE">
        <w:rPr>
          <w:rFonts w:cs="Arial"/>
          <w:szCs w:val="20"/>
          <w:lang w:eastAsia="en-GB"/>
        </w:rPr>
        <w:t>Borchwerf</w:t>
      </w:r>
      <w:proofErr w:type="spellEnd"/>
      <w:r w:rsidRPr="00AB12DE">
        <w:rPr>
          <w:rFonts w:cs="Arial"/>
          <w:szCs w:val="20"/>
          <w:lang w:eastAsia="en-GB"/>
        </w:rPr>
        <w:t xml:space="preserve"> </w:t>
      </w:r>
      <w:proofErr w:type="spellStart"/>
      <w:r w:rsidRPr="00AB12DE">
        <w:rPr>
          <w:rFonts w:cs="Arial"/>
          <w:szCs w:val="20"/>
          <w:lang w:eastAsia="en-GB"/>
        </w:rPr>
        <w:t>Logistics</w:t>
      </w:r>
      <w:proofErr w:type="spellEnd"/>
      <w:r w:rsidRPr="00AB12DE">
        <w:rPr>
          <w:rFonts w:cs="Arial"/>
          <w:szCs w:val="20"/>
          <w:lang w:eastAsia="en-GB"/>
        </w:rPr>
        <w:t xml:space="preserve"> Business Park in der Gemeinde von </w:t>
      </w:r>
      <w:proofErr w:type="spellStart"/>
      <w:r w:rsidRPr="00AB12DE">
        <w:rPr>
          <w:rFonts w:cs="Arial"/>
          <w:szCs w:val="20"/>
          <w:lang w:eastAsia="en-GB"/>
        </w:rPr>
        <w:t>Oud</w:t>
      </w:r>
      <w:proofErr w:type="spellEnd"/>
      <w:r w:rsidRPr="00AB12DE">
        <w:rPr>
          <w:rFonts w:cs="Arial"/>
          <w:szCs w:val="20"/>
          <w:lang w:eastAsia="en-GB"/>
        </w:rPr>
        <w:t xml:space="preserve"> </w:t>
      </w:r>
      <w:proofErr w:type="spellStart"/>
      <w:r w:rsidRPr="00AB12DE">
        <w:rPr>
          <w:rFonts w:cs="Arial"/>
          <w:szCs w:val="20"/>
          <w:lang w:eastAsia="en-GB"/>
        </w:rPr>
        <w:t>Gastel</w:t>
      </w:r>
      <w:proofErr w:type="spellEnd"/>
      <w:r w:rsidRPr="00AB12DE">
        <w:rPr>
          <w:rFonts w:cs="Arial"/>
          <w:szCs w:val="20"/>
          <w:lang w:eastAsia="en-GB"/>
        </w:rPr>
        <w:t>, in der holländischen Region von West Brabant</w:t>
      </w:r>
      <w:r w:rsidR="00822FB7">
        <w:rPr>
          <w:rFonts w:cs="Arial"/>
          <w:szCs w:val="20"/>
          <w:lang w:eastAsia="en-GB"/>
        </w:rPr>
        <w:t xml:space="preserve">. Die Eröffnung der modernen Büroräumlichkeiten </w:t>
      </w:r>
      <w:r w:rsidRPr="00AB12DE">
        <w:rPr>
          <w:rFonts w:cs="Arial"/>
          <w:szCs w:val="20"/>
          <w:lang w:eastAsia="en-GB"/>
        </w:rPr>
        <w:t>ist</w:t>
      </w:r>
      <w:r w:rsidR="00BB131E">
        <w:rPr>
          <w:rFonts w:cs="Arial"/>
          <w:szCs w:val="20"/>
          <w:lang w:eastAsia="en-GB"/>
        </w:rPr>
        <w:t xml:space="preserve"> ein weiterer</w:t>
      </w:r>
      <w:r w:rsidR="008A7EB7">
        <w:rPr>
          <w:rFonts w:cs="Arial"/>
          <w:szCs w:val="20"/>
          <w:lang w:eastAsia="en-GB"/>
        </w:rPr>
        <w:t xml:space="preserve"> Höhepunkt eines sehr </w:t>
      </w:r>
      <w:r w:rsidRPr="00AB12DE">
        <w:rPr>
          <w:rFonts w:cs="Arial"/>
          <w:szCs w:val="20"/>
          <w:lang w:eastAsia="en-GB"/>
        </w:rPr>
        <w:t>erfolgreichen ersten Jahr</w:t>
      </w:r>
      <w:r w:rsidR="00822FB7">
        <w:rPr>
          <w:rFonts w:cs="Arial"/>
          <w:szCs w:val="20"/>
          <w:lang w:eastAsia="en-GB"/>
        </w:rPr>
        <w:t>es a</w:t>
      </w:r>
      <w:r w:rsidRPr="00AB12DE">
        <w:rPr>
          <w:rFonts w:cs="Arial"/>
          <w:szCs w:val="20"/>
          <w:lang w:eastAsia="en-GB"/>
        </w:rPr>
        <w:t xml:space="preserve">m Benelux-Markt. </w:t>
      </w:r>
      <w:r w:rsidR="008C344E">
        <w:rPr>
          <w:rFonts w:cs="Arial"/>
          <w:szCs w:val="20"/>
          <w:lang w:eastAsia="en-GB"/>
        </w:rPr>
        <w:t xml:space="preserve">Seit 2014 bearbeitet Hans de Sutter, Head </w:t>
      </w:r>
      <w:proofErr w:type="spellStart"/>
      <w:r w:rsidR="008C344E">
        <w:rPr>
          <w:rFonts w:cs="Arial"/>
          <w:szCs w:val="20"/>
          <w:lang w:eastAsia="en-GB"/>
        </w:rPr>
        <w:t>of</w:t>
      </w:r>
      <w:proofErr w:type="spellEnd"/>
      <w:r w:rsidR="008C344E">
        <w:rPr>
          <w:rFonts w:cs="Arial"/>
          <w:szCs w:val="20"/>
          <w:lang w:eastAsia="en-GB"/>
        </w:rPr>
        <w:t xml:space="preserve"> Sales bei TGW Benelux,</w:t>
      </w:r>
      <w:r w:rsidR="005179F8">
        <w:rPr>
          <w:rFonts w:cs="Arial"/>
          <w:szCs w:val="20"/>
          <w:lang w:eastAsia="en-GB"/>
        </w:rPr>
        <w:t xml:space="preserve"> mit seinem Team sehr erfolgreich</w:t>
      </w:r>
      <w:r w:rsidR="008C344E">
        <w:rPr>
          <w:rFonts w:cs="Arial"/>
          <w:szCs w:val="20"/>
          <w:lang w:eastAsia="en-GB"/>
        </w:rPr>
        <w:t xml:space="preserve"> die Region</w:t>
      </w:r>
      <w:r w:rsidR="005179F8">
        <w:rPr>
          <w:rFonts w:cs="Arial"/>
          <w:szCs w:val="20"/>
          <w:lang w:eastAsia="en-GB"/>
        </w:rPr>
        <w:t>.</w:t>
      </w:r>
      <w:r w:rsidR="00A448C3">
        <w:rPr>
          <w:rFonts w:cs="Arial"/>
          <w:szCs w:val="20"/>
          <w:lang w:eastAsia="en-GB"/>
        </w:rPr>
        <w:t xml:space="preserve"> </w:t>
      </w:r>
      <w:r w:rsidRPr="00A448C3">
        <w:rPr>
          <w:rFonts w:cs="Arial"/>
          <w:szCs w:val="20"/>
          <w:lang w:eastAsia="en-GB"/>
        </w:rPr>
        <w:t>„Wir haben unsere</w:t>
      </w:r>
      <w:r w:rsidRPr="00AB12DE">
        <w:rPr>
          <w:rFonts w:cs="Arial"/>
          <w:szCs w:val="20"/>
          <w:lang w:eastAsia="en-GB"/>
        </w:rPr>
        <w:t xml:space="preserve"> anfänglichen Ziele bereits erheblich übertroffen“, sagt Hans De Sutter. „</w:t>
      </w:r>
      <w:r w:rsidR="00A448C3">
        <w:rPr>
          <w:rFonts w:cs="Arial"/>
          <w:szCs w:val="20"/>
          <w:lang w:eastAsia="en-GB"/>
        </w:rPr>
        <w:t xml:space="preserve">Der Gewinn zweier sehr großer und strategisch wertvoller Projekte mit TVH und Bol.com, die Erweiterung unseres Teams in der Benelux-Region und nun auch die Eröffnung unseres neuen Offices in </w:t>
      </w:r>
      <w:proofErr w:type="spellStart"/>
      <w:r w:rsidR="00A448C3">
        <w:rPr>
          <w:rFonts w:cs="Arial"/>
          <w:szCs w:val="20"/>
          <w:lang w:eastAsia="en-GB"/>
        </w:rPr>
        <w:t>Oud</w:t>
      </w:r>
      <w:proofErr w:type="spellEnd"/>
      <w:r w:rsidR="00A448C3">
        <w:rPr>
          <w:rFonts w:cs="Arial"/>
          <w:szCs w:val="20"/>
          <w:lang w:eastAsia="en-GB"/>
        </w:rPr>
        <w:t xml:space="preserve"> </w:t>
      </w:r>
      <w:proofErr w:type="spellStart"/>
      <w:r w:rsidR="00A448C3">
        <w:rPr>
          <w:rFonts w:cs="Arial"/>
          <w:szCs w:val="20"/>
          <w:lang w:eastAsia="en-GB"/>
        </w:rPr>
        <w:t>Gastel</w:t>
      </w:r>
      <w:proofErr w:type="spellEnd"/>
      <w:r w:rsidR="00A448C3">
        <w:rPr>
          <w:rFonts w:cs="Arial"/>
          <w:szCs w:val="20"/>
          <w:lang w:eastAsia="en-GB"/>
        </w:rPr>
        <w:t xml:space="preserve">.“ </w:t>
      </w:r>
      <w:r w:rsidRPr="00AB12DE">
        <w:rPr>
          <w:rFonts w:cs="Arial"/>
          <w:szCs w:val="20"/>
          <w:lang w:eastAsia="en-GB"/>
        </w:rPr>
        <w:t xml:space="preserve">Die Erreichbarkeit war ein entscheidender Faktor in der Auswahl der neuen Büroräumlichkeiten. Von </w:t>
      </w:r>
      <w:proofErr w:type="spellStart"/>
      <w:r w:rsidRPr="00AB12DE">
        <w:rPr>
          <w:rFonts w:cs="Arial"/>
          <w:szCs w:val="20"/>
          <w:lang w:eastAsia="en-GB"/>
        </w:rPr>
        <w:t>Oud</w:t>
      </w:r>
      <w:proofErr w:type="spellEnd"/>
      <w:r w:rsidRPr="00AB12DE">
        <w:rPr>
          <w:rFonts w:cs="Arial"/>
          <w:szCs w:val="20"/>
          <w:lang w:eastAsia="en-GB"/>
        </w:rPr>
        <w:t xml:space="preserve"> </w:t>
      </w:r>
      <w:proofErr w:type="spellStart"/>
      <w:r w:rsidRPr="00AB12DE">
        <w:rPr>
          <w:rFonts w:cs="Arial"/>
          <w:szCs w:val="20"/>
          <w:lang w:eastAsia="en-GB"/>
        </w:rPr>
        <w:t>Gastel</w:t>
      </w:r>
      <w:proofErr w:type="spellEnd"/>
      <w:r w:rsidRPr="00AB12DE">
        <w:rPr>
          <w:rFonts w:cs="Arial"/>
          <w:szCs w:val="20"/>
          <w:lang w:eastAsia="en-GB"/>
        </w:rPr>
        <w:t xml:space="preserve"> kann TGW sowohl den belgischen als auch den holländischen Markt bearbeiten und Mitarbeiter aus beiden Ländern </w:t>
      </w:r>
      <w:r w:rsidR="00E85F08" w:rsidRPr="00AB12DE">
        <w:rPr>
          <w:rFonts w:cs="Arial"/>
          <w:szCs w:val="20"/>
          <w:lang w:eastAsia="en-GB"/>
        </w:rPr>
        <w:t xml:space="preserve">anwerben. </w:t>
      </w:r>
    </w:p>
    <w:p w14:paraId="5F637C37" w14:textId="6F32BD99" w:rsidR="00E85F08" w:rsidRPr="00AB12DE" w:rsidRDefault="00E85F08" w:rsidP="00206CFC">
      <w:pPr>
        <w:spacing w:before="120" w:after="240"/>
        <w:ind w:right="1985"/>
        <w:rPr>
          <w:rFonts w:cs="Arial"/>
          <w:b/>
          <w:szCs w:val="20"/>
          <w:lang w:eastAsia="en-GB"/>
        </w:rPr>
      </w:pPr>
      <w:r w:rsidRPr="00AB12DE">
        <w:rPr>
          <w:rFonts w:cs="Arial"/>
          <w:b/>
          <w:szCs w:val="20"/>
          <w:lang w:eastAsia="en-GB"/>
        </w:rPr>
        <w:t>Ehrgeizige Pläne</w:t>
      </w:r>
    </w:p>
    <w:p w14:paraId="66BAA967" w14:textId="7915F12E" w:rsidR="00BB131E" w:rsidRDefault="00E85F08" w:rsidP="00206CFC">
      <w:pPr>
        <w:spacing w:before="120" w:after="240"/>
        <w:ind w:right="1985"/>
        <w:rPr>
          <w:rFonts w:cs="Arial"/>
          <w:szCs w:val="20"/>
          <w:lang w:eastAsia="en-GB"/>
        </w:rPr>
      </w:pPr>
      <w:r w:rsidRPr="00AB12DE">
        <w:rPr>
          <w:rFonts w:cs="Arial"/>
          <w:szCs w:val="20"/>
          <w:lang w:eastAsia="en-GB"/>
        </w:rPr>
        <w:t xml:space="preserve">TGW </w:t>
      </w:r>
      <w:r w:rsidR="0015326C">
        <w:rPr>
          <w:rFonts w:cs="Arial"/>
          <w:szCs w:val="20"/>
          <w:lang w:eastAsia="en-GB"/>
        </w:rPr>
        <w:t xml:space="preserve">mit seiner hohen Kompetenz als </w:t>
      </w:r>
      <w:r w:rsidRPr="00AB12DE">
        <w:rPr>
          <w:rFonts w:cs="Arial"/>
          <w:szCs w:val="20"/>
          <w:lang w:eastAsia="en-GB"/>
        </w:rPr>
        <w:t xml:space="preserve">Systemintegrator </w:t>
      </w:r>
      <w:r w:rsidR="0015326C">
        <w:rPr>
          <w:rFonts w:cs="Arial"/>
          <w:szCs w:val="20"/>
          <w:lang w:eastAsia="en-GB"/>
        </w:rPr>
        <w:t xml:space="preserve">hat nicht zuletzt auf Grund </w:t>
      </w:r>
      <w:r w:rsidR="00BB131E">
        <w:rPr>
          <w:rFonts w:cs="Arial"/>
          <w:szCs w:val="20"/>
          <w:lang w:eastAsia="en-GB"/>
        </w:rPr>
        <w:t>des starken Wachstums</w:t>
      </w:r>
      <w:r w:rsidR="0015326C">
        <w:rPr>
          <w:rFonts w:cs="Arial"/>
          <w:szCs w:val="20"/>
          <w:lang w:eastAsia="en-GB"/>
        </w:rPr>
        <w:t xml:space="preserve"> im Bereich</w:t>
      </w:r>
      <w:r w:rsidR="00BB131E">
        <w:rPr>
          <w:rFonts w:cs="Arial"/>
          <w:szCs w:val="20"/>
          <w:lang w:eastAsia="en-GB"/>
        </w:rPr>
        <w:t xml:space="preserve"> E-Commerce</w:t>
      </w:r>
      <w:r w:rsidR="0015326C">
        <w:rPr>
          <w:rFonts w:cs="Arial"/>
          <w:szCs w:val="20"/>
          <w:lang w:eastAsia="en-GB"/>
        </w:rPr>
        <w:t xml:space="preserve"> hohe Ziele</w:t>
      </w:r>
      <w:r w:rsidRPr="00AB12DE">
        <w:rPr>
          <w:rFonts w:cs="Arial"/>
          <w:szCs w:val="20"/>
          <w:lang w:eastAsia="en-GB"/>
        </w:rPr>
        <w:t xml:space="preserve">. „Die Evolution im E-Commerce </w:t>
      </w:r>
      <w:r w:rsidR="00822FB7">
        <w:rPr>
          <w:rFonts w:cs="Arial"/>
          <w:szCs w:val="20"/>
          <w:lang w:eastAsia="en-GB"/>
        </w:rPr>
        <w:t>eröffnet</w:t>
      </w:r>
      <w:r w:rsidRPr="00AB12DE">
        <w:rPr>
          <w:rFonts w:cs="Arial"/>
          <w:szCs w:val="20"/>
          <w:lang w:eastAsia="en-GB"/>
        </w:rPr>
        <w:t xml:space="preserve"> uns </w:t>
      </w:r>
      <w:r w:rsidR="00AB12DE" w:rsidRPr="00AB12DE">
        <w:rPr>
          <w:rFonts w:cs="Arial"/>
          <w:szCs w:val="20"/>
          <w:lang w:eastAsia="en-GB"/>
        </w:rPr>
        <w:t>enorme Möglichkeiten.</w:t>
      </w:r>
      <w:r w:rsidR="00BB131E">
        <w:rPr>
          <w:rFonts w:cs="Arial"/>
          <w:szCs w:val="20"/>
          <w:lang w:eastAsia="en-GB"/>
        </w:rPr>
        <w:t xml:space="preserve"> Wir werden </w:t>
      </w:r>
      <w:r w:rsidR="0015326C">
        <w:rPr>
          <w:rFonts w:cs="Arial"/>
          <w:szCs w:val="20"/>
          <w:lang w:eastAsia="en-GB"/>
        </w:rPr>
        <w:t xml:space="preserve">aber </w:t>
      </w:r>
      <w:r w:rsidR="00BB131E">
        <w:rPr>
          <w:rFonts w:cs="Arial"/>
          <w:szCs w:val="20"/>
          <w:lang w:eastAsia="en-GB"/>
        </w:rPr>
        <w:t xml:space="preserve">auch </w:t>
      </w:r>
      <w:r w:rsidR="0015326C">
        <w:rPr>
          <w:rFonts w:cs="Arial"/>
          <w:szCs w:val="20"/>
          <w:lang w:eastAsia="en-GB"/>
        </w:rPr>
        <w:t>im Bereich</w:t>
      </w:r>
      <w:r w:rsidR="00BB131E">
        <w:rPr>
          <w:rFonts w:cs="Arial"/>
          <w:szCs w:val="20"/>
          <w:lang w:eastAsia="en-GB"/>
        </w:rPr>
        <w:t xml:space="preserve"> </w:t>
      </w:r>
      <w:proofErr w:type="spellStart"/>
      <w:r w:rsidR="00BB131E">
        <w:rPr>
          <w:rFonts w:cs="Arial"/>
          <w:szCs w:val="20"/>
          <w:lang w:eastAsia="en-GB"/>
        </w:rPr>
        <w:t>Lifetime</w:t>
      </w:r>
      <w:proofErr w:type="spellEnd"/>
      <w:r w:rsidR="00BB131E">
        <w:rPr>
          <w:rFonts w:cs="Arial"/>
          <w:szCs w:val="20"/>
          <w:lang w:eastAsia="en-GB"/>
        </w:rPr>
        <w:t xml:space="preserve"> Service </w:t>
      </w:r>
      <w:r w:rsidR="005179F8">
        <w:rPr>
          <w:rFonts w:cs="Arial"/>
          <w:szCs w:val="20"/>
          <w:lang w:eastAsia="en-GB"/>
        </w:rPr>
        <w:t xml:space="preserve">mit Komplettpaketen </w:t>
      </w:r>
      <w:r w:rsidR="0015326C">
        <w:rPr>
          <w:rFonts w:cs="Arial"/>
          <w:szCs w:val="20"/>
          <w:lang w:eastAsia="en-GB"/>
        </w:rPr>
        <w:t>sehr aktiv am Markt sein</w:t>
      </w:r>
      <w:r w:rsidR="00AB12DE" w:rsidRPr="00AB12DE">
        <w:rPr>
          <w:rFonts w:cs="Arial"/>
          <w:szCs w:val="20"/>
          <w:lang w:eastAsia="en-GB"/>
        </w:rPr>
        <w:t>“,</w:t>
      </w:r>
      <w:r w:rsidR="00A448C3">
        <w:rPr>
          <w:rFonts w:cs="Arial"/>
          <w:szCs w:val="20"/>
          <w:lang w:eastAsia="en-GB"/>
        </w:rPr>
        <w:t xml:space="preserve"> erzählt Hans de Sutter weiter.</w:t>
      </w:r>
    </w:p>
    <w:p w14:paraId="720D3BEB" w14:textId="7CBD3EB2" w:rsidR="00AB12DE" w:rsidRPr="00AB12DE" w:rsidRDefault="00BB131E" w:rsidP="00206CFC">
      <w:pPr>
        <w:spacing w:before="120" w:after="240"/>
        <w:ind w:right="1985"/>
        <w:rPr>
          <w:rFonts w:cs="Arial"/>
          <w:szCs w:val="20"/>
          <w:lang w:eastAsia="en-GB"/>
        </w:rPr>
      </w:pPr>
      <w:r>
        <w:rPr>
          <w:rFonts w:cs="Arial"/>
          <w:szCs w:val="20"/>
          <w:lang w:eastAsia="en-GB"/>
        </w:rPr>
        <w:t xml:space="preserve">Georg Kirchmayr, Präsident der TGW </w:t>
      </w:r>
      <w:proofErr w:type="spellStart"/>
      <w:r>
        <w:rPr>
          <w:rFonts w:cs="Arial"/>
          <w:szCs w:val="20"/>
          <w:lang w:eastAsia="en-GB"/>
        </w:rPr>
        <w:t>Logistics</w:t>
      </w:r>
      <w:proofErr w:type="spellEnd"/>
      <w:r>
        <w:rPr>
          <w:rFonts w:cs="Arial"/>
          <w:szCs w:val="20"/>
          <w:lang w:eastAsia="en-GB"/>
        </w:rPr>
        <w:t xml:space="preserve"> Group, freut sich über die Eröffnung des holländischen Offices: </w:t>
      </w:r>
      <w:r w:rsidR="00AB12DE" w:rsidRPr="00AB12DE">
        <w:rPr>
          <w:rFonts w:cs="Arial"/>
          <w:szCs w:val="20"/>
          <w:lang w:eastAsia="en-GB"/>
        </w:rPr>
        <w:t xml:space="preserve">„Wir zielen auf einen Markanteil von 15 bis 20 Prozent in den kommenden fünf Jahren in der Benelux-Region ab. </w:t>
      </w:r>
      <w:r w:rsidR="00822FB7">
        <w:rPr>
          <w:rFonts w:cs="Arial"/>
          <w:szCs w:val="20"/>
          <w:lang w:eastAsia="en-GB"/>
        </w:rPr>
        <w:t xml:space="preserve">Wir nehmen uns </w:t>
      </w:r>
      <w:r w:rsidR="0015326C">
        <w:rPr>
          <w:rFonts w:cs="Arial"/>
          <w:szCs w:val="20"/>
          <w:lang w:eastAsia="en-GB"/>
        </w:rPr>
        <w:t xml:space="preserve">auch in Benelux </w:t>
      </w:r>
      <w:r w:rsidR="00822FB7">
        <w:rPr>
          <w:rFonts w:cs="Arial"/>
          <w:szCs w:val="20"/>
          <w:lang w:eastAsia="en-GB"/>
        </w:rPr>
        <w:t>viel vor</w:t>
      </w:r>
      <w:r>
        <w:rPr>
          <w:rFonts w:cs="Arial"/>
          <w:szCs w:val="20"/>
          <w:lang w:eastAsia="en-GB"/>
        </w:rPr>
        <w:t xml:space="preserve"> und bleiben unserem</w:t>
      </w:r>
      <w:r w:rsidR="0015326C">
        <w:rPr>
          <w:rFonts w:cs="Arial"/>
          <w:szCs w:val="20"/>
          <w:lang w:eastAsia="en-GB"/>
        </w:rPr>
        <w:t xml:space="preserve"> internationalen</w:t>
      </w:r>
      <w:r>
        <w:rPr>
          <w:rFonts w:cs="Arial"/>
          <w:szCs w:val="20"/>
          <w:lang w:eastAsia="en-GB"/>
        </w:rPr>
        <w:t xml:space="preserve"> Wachstumskurs treu.</w:t>
      </w:r>
      <w:r w:rsidR="00AB12DE" w:rsidRPr="00AB12DE">
        <w:rPr>
          <w:rFonts w:cs="Arial"/>
          <w:szCs w:val="20"/>
          <w:lang w:eastAsia="en-GB"/>
        </w:rPr>
        <w:t>“</w:t>
      </w:r>
      <w:r>
        <w:rPr>
          <w:rFonts w:cs="Arial"/>
          <w:szCs w:val="20"/>
          <w:lang w:eastAsia="en-GB"/>
        </w:rPr>
        <w:t xml:space="preserve"> </w:t>
      </w:r>
      <w:r w:rsidR="00AB12DE" w:rsidRPr="00AB12DE">
        <w:rPr>
          <w:rFonts w:cs="Arial"/>
          <w:szCs w:val="20"/>
          <w:lang w:eastAsia="en-GB"/>
        </w:rPr>
        <w:t xml:space="preserve">Aus diesem Grund rekrutiert die TGW </w:t>
      </w:r>
      <w:proofErr w:type="spellStart"/>
      <w:r w:rsidR="00AB12DE" w:rsidRPr="00AB12DE">
        <w:rPr>
          <w:rFonts w:cs="Arial"/>
          <w:szCs w:val="20"/>
          <w:lang w:eastAsia="en-GB"/>
        </w:rPr>
        <w:t>L</w:t>
      </w:r>
      <w:bookmarkStart w:id="0" w:name="_GoBack"/>
      <w:bookmarkEnd w:id="0"/>
      <w:r w:rsidR="00AB12DE" w:rsidRPr="00AB12DE">
        <w:rPr>
          <w:rFonts w:cs="Arial"/>
          <w:szCs w:val="20"/>
          <w:lang w:eastAsia="en-GB"/>
        </w:rPr>
        <w:t>ogistics</w:t>
      </w:r>
      <w:proofErr w:type="spellEnd"/>
      <w:r w:rsidR="00AB12DE" w:rsidRPr="00AB12DE">
        <w:rPr>
          <w:rFonts w:cs="Arial"/>
          <w:szCs w:val="20"/>
          <w:lang w:eastAsia="en-GB"/>
        </w:rPr>
        <w:t xml:space="preserve"> Group weiterhin Technik</w:t>
      </w:r>
      <w:r w:rsidR="00822FB7">
        <w:rPr>
          <w:rFonts w:cs="Arial"/>
          <w:szCs w:val="20"/>
          <w:lang w:eastAsia="en-GB"/>
        </w:rPr>
        <w:t>er</w:t>
      </w:r>
      <w:r w:rsidR="00AB12DE" w:rsidRPr="00AB12DE">
        <w:rPr>
          <w:rFonts w:cs="Arial"/>
          <w:szCs w:val="20"/>
          <w:lang w:eastAsia="en-GB"/>
        </w:rPr>
        <w:t>, Software-</w:t>
      </w:r>
      <w:r w:rsidR="00AB12DE" w:rsidRPr="00AB12DE">
        <w:rPr>
          <w:rFonts w:cs="Arial"/>
          <w:szCs w:val="20"/>
          <w:lang w:eastAsia="en-GB"/>
        </w:rPr>
        <w:lastRenderedPageBreak/>
        <w:t>Entwickler und Logistikberater von Belgien und Holland</w:t>
      </w:r>
      <w:r w:rsidR="009D44EC">
        <w:rPr>
          <w:rFonts w:cs="Arial"/>
          <w:szCs w:val="20"/>
          <w:lang w:eastAsia="en-GB"/>
        </w:rPr>
        <w:t>, um die internationalen Teams bei TGW zu verstärken</w:t>
      </w:r>
      <w:r w:rsidR="00AB12DE" w:rsidRPr="00AB12DE">
        <w:rPr>
          <w:rFonts w:cs="Arial"/>
          <w:szCs w:val="20"/>
          <w:lang w:eastAsia="en-GB"/>
        </w:rPr>
        <w:t xml:space="preserve">. </w:t>
      </w:r>
    </w:p>
    <w:p w14:paraId="057C5855" w14:textId="19D1CF55" w:rsidR="001219FE" w:rsidRPr="00AB12DE" w:rsidRDefault="009D44EC" w:rsidP="00206CFC">
      <w:pPr>
        <w:spacing w:before="120" w:after="240"/>
        <w:ind w:right="1985"/>
        <w:rPr>
          <w:szCs w:val="20"/>
          <w:lang w:val="en-GB"/>
        </w:rPr>
      </w:pPr>
      <w:hyperlink r:id="rId8" w:history="1">
        <w:r w:rsidR="001219FE" w:rsidRPr="00AB12DE">
          <w:rPr>
            <w:rStyle w:val="Hyperlink"/>
            <w:szCs w:val="20"/>
            <w:lang w:val="en-GB"/>
          </w:rPr>
          <w:t>www.tgw-group.com</w:t>
        </w:r>
      </w:hyperlink>
    </w:p>
    <w:p w14:paraId="0E556283" w14:textId="77777777" w:rsidR="001219FE" w:rsidRPr="00AB12DE" w:rsidRDefault="001219FE" w:rsidP="00206CFC">
      <w:pPr>
        <w:spacing w:before="120" w:after="240"/>
        <w:ind w:right="1985"/>
        <w:rPr>
          <w:b/>
          <w:szCs w:val="20"/>
          <w:lang w:val="en-GB"/>
        </w:rPr>
      </w:pPr>
    </w:p>
    <w:p w14:paraId="06D47D91" w14:textId="77777777" w:rsidR="00AB12DE" w:rsidRPr="00AB12DE" w:rsidRDefault="00AB12DE" w:rsidP="00AB12DE">
      <w:pPr>
        <w:spacing w:before="240" w:after="120"/>
        <w:ind w:right="1837"/>
        <w:rPr>
          <w:b/>
          <w:szCs w:val="20"/>
          <w:lang w:val="en-GB"/>
        </w:rPr>
      </w:pPr>
      <w:proofErr w:type="spellStart"/>
      <w:r w:rsidRPr="00AB12DE">
        <w:rPr>
          <w:b/>
          <w:szCs w:val="20"/>
          <w:lang w:val="en-GB"/>
        </w:rPr>
        <w:t>Über</w:t>
      </w:r>
      <w:proofErr w:type="spellEnd"/>
      <w:r w:rsidRPr="00AB12DE">
        <w:rPr>
          <w:b/>
          <w:szCs w:val="20"/>
          <w:lang w:val="en-GB"/>
        </w:rPr>
        <w:t xml:space="preserve"> die TGW Logistics Group:</w:t>
      </w:r>
    </w:p>
    <w:p w14:paraId="20E1CD6A" w14:textId="77777777" w:rsidR="00AB12DE" w:rsidRPr="00AB12DE" w:rsidRDefault="00AB12DE" w:rsidP="00AB12DE">
      <w:pPr>
        <w:spacing w:before="240" w:after="120"/>
        <w:ind w:right="1837"/>
        <w:rPr>
          <w:szCs w:val="20"/>
        </w:rPr>
      </w:pPr>
      <w:r w:rsidRPr="00AB12DE">
        <w:rPr>
          <w:szCs w:val="20"/>
        </w:rPr>
        <w:t xml:space="preserve">Die TGW </w:t>
      </w:r>
      <w:proofErr w:type="spellStart"/>
      <w:r w:rsidRPr="00AB12DE">
        <w:rPr>
          <w:szCs w:val="20"/>
        </w:rPr>
        <w:t>Logistics</w:t>
      </w:r>
      <w:proofErr w:type="spellEnd"/>
      <w:r w:rsidRPr="00AB12DE">
        <w:rPr>
          <w:szCs w:val="20"/>
        </w:rPr>
        <w:t xml:space="preserve"> Group ist ein weltweit führender Systemanbieter von hochdynamischen, automatisierten und schlüsselfertigen Logistiklösungen. Seit 1969 realisiert das Unternehmen unterschiedlichste innerbetriebliche Logistiklösungen, von kleinen Fördertechnik-Anwendungen bis zu komplexen Logistikzentren. </w:t>
      </w:r>
    </w:p>
    <w:p w14:paraId="119215A8" w14:textId="77777777" w:rsidR="00AB12DE" w:rsidRPr="00AB12DE" w:rsidRDefault="00AB12DE" w:rsidP="00AB12DE">
      <w:pPr>
        <w:spacing w:before="240" w:after="120"/>
        <w:ind w:right="1837"/>
        <w:rPr>
          <w:szCs w:val="20"/>
        </w:rPr>
      </w:pPr>
      <w:r w:rsidRPr="00AB12DE">
        <w:rPr>
          <w:szCs w:val="20"/>
        </w:rPr>
        <w:t xml:space="preserve">Mit rund 2.500 Mitarbeitern weltweit realisiert die Gruppe Logistiklösungen für führende Unternehmen in verschiedensten Branchen. Dadurch erzielte die TGW </w:t>
      </w:r>
      <w:proofErr w:type="spellStart"/>
      <w:r w:rsidRPr="00AB12DE">
        <w:rPr>
          <w:szCs w:val="20"/>
        </w:rPr>
        <w:t>Logistics</w:t>
      </w:r>
      <w:proofErr w:type="spellEnd"/>
      <w:r w:rsidRPr="00AB12DE">
        <w:rPr>
          <w:szCs w:val="20"/>
        </w:rPr>
        <w:t xml:space="preserve"> Group im Wirtschaftsjahr 2014/15 Umsatzerlöse von € 475 Mio.</w:t>
      </w:r>
    </w:p>
    <w:p w14:paraId="2C557FB6" w14:textId="77777777" w:rsidR="00AB12DE" w:rsidRPr="00AB12DE" w:rsidRDefault="00AB12DE" w:rsidP="00AB12DE">
      <w:pPr>
        <w:spacing w:before="240" w:after="120"/>
        <w:ind w:right="1837"/>
        <w:rPr>
          <w:b/>
          <w:szCs w:val="20"/>
        </w:rPr>
      </w:pPr>
      <w:r w:rsidRPr="00AB12DE">
        <w:rPr>
          <w:b/>
          <w:szCs w:val="20"/>
        </w:rPr>
        <w:t>Bilder:</w:t>
      </w:r>
    </w:p>
    <w:p w14:paraId="67112D00" w14:textId="77777777" w:rsidR="00AB12DE" w:rsidRPr="00AB12DE" w:rsidRDefault="00AB12DE" w:rsidP="00AB12DE">
      <w:pPr>
        <w:spacing w:before="240" w:after="120"/>
        <w:ind w:right="1837"/>
        <w:rPr>
          <w:szCs w:val="20"/>
        </w:rPr>
      </w:pPr>
      <w:r w:rsidRPr="00AB12DE">
        <w:rPr>
          <w:szCs w:val="20"/>
        </w:rPr>
        <w:t xml:space="preserve">Abdruck mit Quellangabe und zu Presseberichten, die sich vorwiegend mit der TGW </w:t>
      </w:r>
      <w:proofErr w:type="spellStart"/>
      <w:r w:rsidRPr="00AB12DE">
        <w:rPr>
          <w:szCs w:val="20"/>
        </w:rPr>
        <w:t>Logistics</w:t>
      </w:r>
      <w:proofErr w:type="spellEnd"/>
      <w:r w:rsidRPr="00AB12DE">
        <w:rPr>
          <w:szCs w:val="20"/>
        </w:rPr>
        <w:t xml:space="preserve"> Group GmbH befassen, honorarfrei. Kein honorarfreier Abdruck für werbliche Zwecke.</w:t>
      </w:r>
    </w:p>
    <w:p w14:paraId="3B6A26FA" w14:textId="77777777" w:rsidR="00AB12DE" w:rsidRPr="00BB131E" w:rsidRDefault="00AB12DE" w:rsidP="00AB12DE">
      <w:pPr>
        <w:spacing w:before="240" w:after="120"/>
        <w:ind w:right="1837"/>
        <w:rPr>
          <w:szCs w:val="20"/>
        </w:rPr>
      </w:pPr>
    </w:p>
    <w:p w14:paraId="72660C99" w14:textId="77777777" w:rsidR="00AB12DE" w:rsidRPr="00AB12DE" w:rsidRDefault="00AB12DE" w:rsidP="00AB12DE">
      <w:pPr>
        <w:spacing w:line="240" w:lineRule="auto"/>
        <w:ind w:right="418"/>
        <w:rPr>
          <w:b/>
          <w:szCs w:val="20"/>
        </w:rPr>
      </w:pPr>
      <w:r w:rsidRPr="00AB12DE">
        <w:rPr>
          <w:b/>
          <w:szCs w:val="20"/>
        </w:rPr>
        <w:t>Kontakt:</w:t>
      </w:r>
    </w:p>
    <w:p w14:paraId="4FFE4A3C" w14:textId="77777777" w:rsidR="00AB12DE" w:rsidRPr="00AB12DE" w:rsidRDefault="00AB12DE" w:rsidP="00AB12DE">
      <w:pPr>
        <w:spacing w:line="240" w:lineRule="auto"/>
        <w:ind w:right="418"/>
        <w:rPr>
          <w:szCs w:val="20"/>
        </w:rPr>
      </w:pPr>
      <w:r w:rsidRPr="00AB12DE">
        <w:rPr>
          <w:szCs w:val="20"/>
        </w:rPr>
        <w:t xml:space="preserve">TGW </w:t>
      </w:r>
      <w:proofErr w:type="spellStart"/>
      <w:r w:rsidRPr="00AB12DE">
        <w:rPr>
          <w:szCs w:val="20"/>
        </w:rPr>
        <w:t>Logistics</w:t>
      </w:r>
      <w:proofErr w:type="spellEnd"/>
      <w:r w:rsidRPr="00AB12DE">
        <w:rPr>
          <w:szCs w:val="20"/>
        </w:rPr>
        <w:t xml:space="preserve"> Group GmbH</w:t>
      </w:r>
    </w:p>
    <w:p w14:paraId="6972B4FD" w14:textId="77777777" w:rsidR="00AB12DE" w:rsidRPr="00AB12DE" w:rsidRDefault="00AB12DE" w:rsidP="00AB12DE">
      <w:pPr>
        <w:spacing w:line="240" w:lineRule="auto"/>
        <w:ind w:right="418"/>
        <w:rPr>
          <w:szCs w:val="20"/>
        </w:rPr>
      </w:pPr>
      <w:r w:rsidRPr="00AB12DE">
        <w:rPr>
          <w:szCs w:val="20"/>
        </w:rPr>
        <w:t xml:space="preserve">A-4600 Wels, </w:t>
      </w:r>
      <w:proofErr w:type="spellStart"/>
      <w:r w:rsidRPr="00AB12DE">
        <w:rPr>
          <w:szCs w:val="20"/>
        </w:rPr>
        <w:t>Collmannstraße</w:t>
      </w:r>
      <w:proofErr w:type="spellEnd"/>
      <w:r w:rsidRPr="00AB12DE">
        <w:rPr>
          <w:szCs w:val="20"/>
        </w:rPr>
        <w:t xml:space="preserve"> 2</w:t>
      </w:r>
    </w:p>
    <w:p w14:paraId="70963BE7" w14:textId="77777777" w:rsidR="00AB12DE" w:rsidRPr="00BB131E" w:rsidRDefault="00AB12DE" w:rsidP="00AB12DE">
      <w:pPr>
        <w:spacing w:line="240" w:lineRule="auto"/>
        <w:ind w:right="418"/>
        <w:rPr>
          <w:szCs w:val="20"/>
        </w:rPr>
      </w:pPr>
      <w:r w:rsidRPr="00BB131E">
        <w:rPr>
          <w:szCs w:val="20"/>
        </w:rPr>
        <w:t>T: +43.(0)7242.486-0</w:t>
      </w:r>
    </w:p>
    <w:p w14:paraId="4E84FFA2" w14:textId="77777777" w:rsidR="00AB12DE" w:rsidRPr="00BB131E" w:rsidRDefault="00AB12DE" w:rsidP="00AB12DE">
      <w:pPr>
        <w:spacing w:line="240" w:lineRule="auto"/>
        <w:ind w:right="418"/>
        <w:rPr>
          <w:szCs w:val="20"/>
        </w:rPr>
      </w:pPr>
      <w:r w:rsidRPr="00BB131E">
        <w:rPr>
          <w:szCs w:val="20"/>
        </w:rPr>
        <w:t>F: +43.(0)7242.486-31</w:t>
      </w:r>
    </w:p>
    <w:p w14:paraId="5F4FC749" w14:textId="77777777" w:rsidR="00AB12DE" w:rsidRPr="00BB131E" w:rsidRDefault="00AB12DE" w:rsidP="00AB12DE">
      <w:pPr>
        <w:spacing w:line="240" w:lineRule="auto"/>
        <w:ind w:right="418"/>
        <w:rPr>
          <w:szCs w:val="20"/>
        </w:rPr>
      </w:pPr>
      <w:r w:rsidRPr="00BB131E">
        <w:rPr>
          <w:szCs w:val="20"/>
        </w:rPr>
        <w:t>E-Mail: tgw@tgw-group.com</w:t>
      </w:r>
    </w:p>
    <w:p w14:paraId="129D28C5" w14:textId="77777777" w:rsidR="00AB12DE" w:rsidRPr="00BB131E" w:rsidRDefault="00AB12DE" w:rsidP="00AB12DE">
      <w:pPr>
        <w:spacing w:line="240" w:lineRule="auto"/>
        <w:ind w:right="418"/>
        <w:rPr>
          <w:szCs w:val="20"/>
        </w:rPr>
      </w:pPr>
    </w:p>
    <w:p w14:paraId="3231BA99" w14:textId="77777777" w:rsidR="00AB12DE" w:rsidRPr="00BB131E" w:rsidRDefault="00AB12DE" w:rsidP="00AB12DE">
      <w:pPr>
        <w:spacing w:line="240" w:lineRule="auto"/>
        <w:ind w:right="418"/>
        <w:rPr>
          <w:b/>
          <w:szCs w:val="20"/>
        </w:rPr>
      </w:pPr>
      <w:r w:rsidRPr="00BB131E">
        <w:rPr>
          <w:b/>
          <w:szCs w:val="20"/>
        </w:rPr>
        <w:t>Pressekontakt:</w:t>
      </w:r>
    </w:p>
    <w:p w14:paraId="38D05FCA" w14:textId="77777777" w:rsidR="00AB12DE" w:rsidRPr="00BB131E" w:rsidRDefault="00AB12DE" w:rsidP="00AB12DE">
      <w:pPr>
        <w:spacing w:line="240" w:lineRule="auto"/>
        <w:ind w:right="418"/>
        <w:rPr>
          <w:szCs w:val="20"/>
        </w:rPr>
      </w:pPr>
      <w:r w:rsidRPr="00BB131E">
        <w:rPr>
          <w:szCs w:val="20"/>
        </w:rPr>
        <w:t>Martin Kirchmayr</w:t>
      </w:r>
      <w:r w:rsidRPr="00BB131E">
        <w:rPr>
          <w:szCs w:val="20"/>
        </w:rPr>
        <w:tab/>
      </w:r>
      <w:r w:rsidRPr="00BB131E">
        <w:rPr>
          <w:szCs w:val="20"/>
        </w:rPr>
        <w:tab/>
      </w:r>
      <w:r w:rsidRPr="00BB131E">
        <w:rPr>
          <w:szCs w:val="20"/>
        </w:rPr>
        <w:tab/>
      </w:r>
      <w:r w:rsidRPr="00BB131E">
        <w:rPr>
          <w:szCs w:val="20"/>
        </w:rPr>
        <w:tab/>
        <w:t>Daniela Nowak</w:t>
      </w:r>
    </w:p>
    <w:p w14:paraId="2CF7AAEA" w14:textId="77777777" w:rsidR="00AB12DE" w:rsidRPr="00BB131E" w:rsidRDefault="00AB12DE" w:rsidP="00AB12DE">
      <w:pPr>
        <w:spacing w:line="240" w:lineRule="auto"/>
        <w:ind w:right="418"/>
        <w:rPr>
          <w:szCs w:val="20"/>
          <w:lang w:val="en-GB"/>
        </w:rPr>
      </w:pPr>
      <w:r w:rsidRPr="00BB131E">
        <w:rPr>
          <w:szCs w:val="20"/>
          <w:lang w:val="en-GB"/>
        </w:rPr>
        <w:t>Marketing &amp; Communication Manager</w:t>
      </w:r>
      <w:r w:rsidRPr="00BB131E">
        <w:rPr>
          <w:szCs w:val="20"/>
          <w:lang w:val="en-GB"/>
        </w:rPr>
        <w:tab/>
      </w:r>
      <w:r w:rsidRPr="00BB131E">
        <w:rPr>
          <w:szCs w:val="20"/>
          <w:lang w:val="en-GB"/>
        </w:rPr>
        <w:tab/>
        <w:t>Marketing &amp; Communication Specialist</w:t>
      </w:r>
    </w:p>
    <w:p w14:paraId="3464A761" w14:textId="77777777" w:rsidR="00AB12DE" w:rsidRPr="00AB12DE" w:rsidRDefault="00AB12DE" w:rsidP="00AB12DE">
      <w:pPr>
        <w:spacing w:line="240" w:lineRule="auto"/>
        <w:ind w:right="418"/>
        <w:rPr>
          <w:szCs w:val="20"/>
          <w:lang w:val="fr-FR"/>
        </w:rPr>
      </w:pPr>
      <w:r w:rsidRPr="00AB12DE">
        <w:rPr>
          <w:szCs w:val="20"/>
          <w:lang w:val="fr-FR"/>
        </w:rPr>
        <w:t>T: +43.(0)7242.486-1382</w:t>
      </w:r>
      <w:r w:rsidRPr="00AB12DE">
        <w:rPr>
          <w:szCs w:val="20"/>
          <w:lang w:val="fr-FR"/>
        </w:rPr>
        <w:tab/>
      </w:r>
      <w:r w:rsidRPr="00AB12DE">
        <w:rPr>
          <w:szCs w:val="20"/>
          <w:lang w:val="fr-FR"/>
        </w:rPr>
        <w:tab/>
      </w:r>
      <w:r w:rsidRPr="00AB12DE">
        <w:rPr>
          <w:szCs w:val="20"/>
          <w:lang w:val="fr-FR"/>
        </w:rPr>
        <w:tab/>
        <w:t>T: +43.(0)7242.486-1059</w:t>
      </w:r>
    </w:p>
    <w:p w14:paraId="1475FBF3" w14:textId="77777777" w:rsidR="00AB12DE" w:rsidRPr="00AB12DE" w:rsidRDefault="00AB12DE" w:rsidP="00AB12DE">
      <w:pPr>
        <w:spacing w:line="240" w:lineRule="auto"/>
        <w:ind w:right="418"/>
        <w:rPr>
          <w:szCs w:val="20"/>
          <w:lang w:val="fr-FR"/>
        </w:rPr>
      </w:pPr>
      <w:r w:rsidRPr="00AB12DE">
        <w:rPr>
          <w:szCs w:val="20"/>
          <w:lang w:val="fr-FR"/>
        </w:rPr>
        <w:t>M: +43.(0)664.8187423</w:t>
      </w:r>
    </w:p>
    <w:p w14:paraId="0D4F463D" w14:textId="77777777" w:rsidR="00AB12DE" w:rsidRPr="00AB12DE" w:rsidRDefault="00AB12DE" w:rsidP="00AB12DE">
      <w:pPr>
        <w:spacing w:line="240" w:lineRule="auto"/>
        <w:ind w:right="418"/>
        <w:rPr>
          <w:szCs w:val="20"/>
          <w:lang w:val="fr-FR"/>
        </w:rPr>
      </w:pPr>
      <w:r w:rsidRPr="00AB12DE">
        <w:rPr>
          <w:szCs w:val="20"/>
          <w:lang w:val="fr-FR"/>
        </w:rPr>
        <w:t>martin.kirchmayr@tgw-group.com</w:t>
      </w:r>
      <w:r w:rsidRPr="00AB12DE">
        <w:rPr>
          <w:szCs w:val="20"/>
          <w:lang w:val="fr-FR"/>
        </w:rPr>
        <w:tab/>
      </w:r>
      <w:r w:rsidRPr="00AB12DE">
        <w:rPr>
          <w:szCs w:val="20"/>
          <w:lang w:val="fr-FR"/>
        </w:rPr>
        <w:tab/>
        <w:t>daniela.nowak@tgw-group.com</w:t>
      </w:r>
    </w:p>
    <w:p w14:paraId="3546450A" w14:textId="77777777" w:rsidR="00AB12DE" w:rsidRPr="00AB12DE" w:rsidRDefault="00AB12DE" w:rsidP="00AB12DE">
      <w:pPr>
        <w:spacing w:line="240" w:lineRule="auto"/>
        <w:ind w:right="1837"/>
        <w:rPr>
          <w:szCs w:val="20"/>
          <w:lang w:val="fr-FR"/>
        </w:rPr>
      </w:pPr>
    </w:p>
    <w:p w14:paraId="63D350EB" w14:textId="77777777" w:rsidR="00AB12DE" w:rsidRPr="00AB12DE" w:rsidRDefault="00AB12DE" w:rsidP="00AB12DE">
      <w:pPr>
        <w:pStyle w:val="StandardWeb"/>
        <w:shd w:val="clear" w:color="auto" w:fill="FFFFFF"/>
        <w:spacing w:before="120" w:beforeAutospacing="0" w:after="240" w:afterAutospacing="0" w:line="360" w:lineRule="auto"/>
        <w:rPr>
          <w:sz w:val="20"/>
          <w:szCs w:val="20"/>
          <w:lang w:val="fr-FR"/>
        </w:rPr>
      </w:pPr>
    </w:p>
    <w:p w14:paraId="4E71FB0C" w14:textId="77777777" w:rsidR="00D9194E" w:rsidRPr="008142AA" w:rsidRDefault="00D9194E" w:rsidP="00206CFC">
      <w:pPr>
        <w:spacing w:before="120" w:after="240"/>
        <w:ind w:right="1985"/>
        <w:rPr>
          <w:lang w:val="en-GB"/>
        </w:rPr>
      </w:pPr>
    </w:p>
    <w:sectPr w:rsidR="00D9194E" w:rsidRPr="008142AA" w:rsidSect="00193DF6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FD6AA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3DAED" w14:textId="77777777" w:rsidR="00D832DA" w:rsidRPr="00A6306A" w:rsidRDefault="00D832DA" w:rsidP="00764006">
      <w:pPr>
        <w:spacing w:line="240" w:lineRule="auto"/>
        <w:rPr>
          <w:lang w:val="en-GB"/>
        </w:rPr>
      </w:pPr>
      <w:r w:rsidRPr="00A6306A">
        <w:rPr>
          <w:lang w:val="en-GB"/>
        </w:rPr>
        <w:separator/>
      </w:r>
    </w:p>
  </w:endnote>
  <w:endnote w:type="continuationSeparator" w:id="0">
    <w:p w14:paraId="00DB0A8D" w14:textId="77777777" w:rsidR="00D832DA" w:rsidRPr="00A6306A" w:rsidRDefault="00D832DA" w:rsidP="00764006">
      <w:pPr>
        <w:spacing w:line="240" w:lineRule="auto"/>
        <w:rPr>
          <w:lang w:val="en-GB"/>
        </w:rPr>
      </w:pPr>
      <w:r w:rsidRPr="00A6306A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E75D6D" w:rsidRPr="00A6306A" w14:paraId="43355519" w14:textId="77777777" w:rsidTr="00C15D91">
      <w:tc>
        <w:tcPr>
          <w:tcW w:w="6474" w:type="dxa"/>
        </w:tcPr>
        <w:p w14:paraId="74F70695" w14:textId="77777777" w:rsidR="00E75D6D" w:rsidRPr="00A6306A" w:rsidRDefault="00A21EDD" w:rsidP="00252CD7">
          <w:pPr>
            <w:pStyle w:val="FuzeileAdresse"/>
            <w:jc w:val="left"/>
            <w:rPr>
              <w:sz w:val="16"/>
              <w:lang w:val="en-GB"/>
            </w:rPr>
          </w:pPr>
          <w:r w:rsidRPr="00A6306A">
            <w:rPr>
              <w:sz w:val="16"/>
              <w:lang w:val="en-GB"/>
            </w:rPr>
            <w:t xml:space="preserve">TGW Logistics Group </w:t>
          </w:r>
          <w:proofErr w:type="spellStart"/>
          <w:r w:rsidRPr="00A6306A">
            <w:rPr>
              <w:sz w:val="16"/>
              <w:lang w:val="en-GB"/>
            </w:rPr>
            <w:t>Gmbh</w:t>
          </w:r>
          <w:proofErr w:type="spellEnd"/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43C480D5" w14:textId="77777777" w:rsidR="00E75D6D" w:rsidRPr="00A6306A" w:rsidRDefault="00E75D6D" w:rsidP="007D0E42">
          <w:pPr>
            <w:pStyle w:val="Fuzeile"/>
            <w:rPr>
              <w:sz w:val="16"/>
              <w:lang w:val="en-GB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648F4B36" w14:textId="77777777" w:rsidR="00E75D6D" w:rsidRPr="00A6306A" w:rsidRDefault="00E75D6D" w:rsidP="007D0E42">
          <w:pPr>
            <w:pStyle w:val="Fuzeile"/>
            <w:rPr>
              <w:sz w:val="16"/>
              <w:lang w:val="en-GB"/>
            </w:rPr>
          </w:pPr>
        </w:p>
      </w:tc>
      <w:tc>
        <w:tcPr>
          <w:tcW w:w="2438" w:type="dxa"/>
          <w:vAlign w:val="center"/>
        </w:tcPr>
        <w:p w14:paraId="68453CAB" w14:textId="284D661C" w:rsidR="00E75D6D" w:rsidRPr="00A6306A" w:rsidRDefault="00A21EDD" w:rsidP="00252CD7">
          <w:pPr>
            <w:pStyle w:val="FuzeileFirmendaten"/>
            <w:rPr>
              <w:sz w:val="16"/>
              <w:lang w:val="en-GB"/>
            </w:rPr>
          </w:pPr>
          <w:r w:rsidRPr="00A6306A">
            <w:rPr>
              <w:lang w:val="en-GB"/>
            </w:rPr>
            <w:fldChar w:fldCharType="begin"/>
          </w:r>
          <w:r w:rsidRPr="00A6306A">
            <w:rPr>
              <w:lang w:val="en-GB"/>
            </w:rPr>
            <w:instrText xml:space="preserve"> PAGE   \* MERGEFORMAT </w:instrText>
          </w:r>
          <w:r w:rsidRPr="00A6306A">
            <w:rPr>
              <w:lang w:val="en-GB"/>
            </w:rPr>
            <w:fldChar w:fldCharType="separate"/>
          </w:r>
          <w:r w:rsidR="009D44EC" w:rsidRPr="009D44EC">
            <w:rPr>
              <w:noProof/>
              <w:sz w:val="16"/>
              <w:lang w:val="en-GB"/>
            </w:rPr>
            <w:t>1</w:t>
          </w:r>
          <w:r w:rsidRPr="00A6306A">
            <w:rPr>
              <w:lang w:val="en-GB"/>
            </w:rPr>
            <w:fldChar w:fldCharType="end"/>
          </w:r>
          <w:r w:rsidRPr="00A6306A">
            <w:rPr>
              <w:sz w:val="16"/>
              <w:lang w:val="en-GB"/>
            </w:rPr>
            <w:t xml:space="preserve"> / </w:t>
          </w:r>
          <w:r w:rsidRPr="00A6306A">
            <w:rPr>
              <w:lang w:val="en-GB"/>
            </w:rPr>
            <w:fldChar w:fldCharType="begin"/>
          </w:r>
          <w:r w:rsidRPr="00A6306A">
            <w:rPr>
              <w:lang w:val="en-GB"/>
            </w:rPr>
            <w:instrText xml:space="preserve"> NUMPAGES   \* MERGEFORMAT </w:instrText>
          </w:r>
          <w:r w:rsidRPr="00A6306A">
            <w:rPr>
              <w:lang w:val="en-GB"/>
            </w:rPr>
            <w:fldChar w:fldCharType="separate"/>
          </w:r>
          <w:r w:rsidR="009D44EC" w:rsidRPr="009D44EC">
            <w:rPr>
              <w:noProof/>
              <w:sz w:val="16"/>
              <w:lang w:val="en-GB"/>
            </w:rPr>
            <w:t>2</w:t>
          </w:r>
          <w:r w:rsidRPr="00A6306A">
            <w:rPr>
              <w:lang w:val="en-GB"/>
            </w:rPr>
            <w:fldChar w:fldCharType="end"/>
          </w:r>
        </w:p>
      </w:tc>
    </w:tr>
  </w:tbl>
  <w:p w14:paraId="700E65EA" w14:textId="77777777" w:rsidR="00E75D6D" w:rsidRPr="00A6306A" w:rsidRDefault="00E75D6D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D0D32" w14:textId="77777777" w:rsidR="00D832DA" w:rsidRPr="00A6306A" w:rsidRDefault="00D832DA" w:rsidP="00764006">
      <w:pPr>
        <w:spacing w:line="240" w:lineRule="auto"/>
        <w:rPr>
          <w:lang w:val="en-GB"/>
        </w:rPr>
      </w:pPr>
      <w:r w:rsidRPr="00A6306A">
        <w:rPr>
          <w:lang w:val="en-GB"/>
        </w:rPr>
        <w:separator/>
      </w:r>
    </w:p>
  </w:footnote>
  <w:footnote w:type="continuationSeparator" w:id="0">
    <w:p w14:paraId="20E60B01" w14:textId="77777777" w:rsidR="00D832DA" w:rsidRPr="00A6306A" w:rsidRDefault="00D832DA" w:rsidP="00764006">
      <w:pPr>
        <w:spacing w:line="240" w:lineRule="auto"/>
        <w:rPr>
          <w:lang w:val="en-GB"/>
        </w:rPr>
      </w:pPr>
      <w:r w:rsidRPr="00A6306A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8CD16" w14:textId="77777777" w:rsidR="00E75D6D" w:rsidRPr="00A6306A" w:rsidRDefault="00A21EDD" w:rsidP="00764006">
    <w:pPr>
      <w:pStyle w:val="Kopfzeile"/>
      <w:jc w:val="right"/>
      <w:rPr>
        <w:lang w:val="en-GB"/>
      </w:rPr>
    </w:pPr>
    <w:r w:rsidRPr="00A6306A">
      <w:rPr>
        <w:lang w:val="en-GB"/>
      </w:rPr>
      <w:br/>
    </w:r>
  </w:p>
  <w:p w14:paraId="28D0971E" w14:textId="6FC78C70" w:rsidR="00E75D6D" w:rsidRPr="00A6306A" w:rsidRDefault="00A21EDD" w:rsidP="00C00CC7">
    <w:pPr>
      <w:pStyle w:val="Dokumententitel"/>
      <w:rPr>
        <w:noProof w:val="0"/>
        <w:lang w:val="en-GB"/>
      </w:rPr>
    </w:pPr>
    <w:r w:rsidRPr="00A6306A">
      <w:drawing>
        <wp:anchor distT="0" distB="0" distL="114300" distR="114300" simplePos="0" relativeHeight="251659264" behindDoc="0" locked="0" layoutInCell="1" allowOverlap="1" wp14:anchorId="26FA9581" wp14:editId="7646491B">
          <wp:simplePos x="0" y="0"/>
          <wp:positionH relativeFrom="margin">
            <wp:posOffset>4274820</wp:posOffset>
          </wp:positionH>
          <wp:positionV relativeFrom="topMargin">
            <wp:posOffset>648335</wp:posOffset>
          </wp:positionV>
          <wp:extent cx="1746250" cy="442595"/>
          <wp:effectExtent l="0" t="0" r="0" b="0"/>
          <wp:wrapThrough wrapText="bothSides">
            <wp:wrapPolygon edited="0">
              <wp:start x="0" y="0"/>
              <wp:lineTo x="0" y="20453"/>
              <wp:lineTo x="21443" y="20453"/>
              <wp:lineTo x="21443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A6306A">
      <w:rPr>
        <w:noProof w:val="0"/>
        <w:lang w:val="en-GB"/>
      </w:rPr>
      <w:t>Press</w:t>
    </w:r>
    <w:r w:rsidR="008C344E">
      <w:rPr>
        <w:noProof w:val="0"/>
        <w:lang w:val="en-GB"/>
      </w:rPr>
      <w:t>einformation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8B29EB"/>
    <w:multiLevelType w:val="hybridMultilevel"/>
    <w:tmpl w:val="A3BCE158"/>
    <w:lvl w:ilvl="0" w:tplc="A02C56C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rchmayr Martin">
    <w15:presenceInfo w15:providerId="AD" w15:userId="S-1-5-21-2559878301-2761995165-1220816646-25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17C9B"/>
    <w:rsid w:val="00065931"/>
    <w:rsid w:val="00076D40"/>
    <w:rsid w:val="00087F6C"/>
    <w:rsid w:val="00097CF1"/>
    <w:rsid w:val="000A490F"/>
    <w:rsid w:val="000B16AC"/>
    <w:rsid w:val="000B5FAE"/>
    <w:rsid w:val="000C11B6"/>
    <w:rsid w:val="000F504C"/>
    <w:rsid w:val="000F79DC"/>
    <w:rsid w:val="000F7D85"/>
    <w:rsid w:val="00102B91"/>
    <w:rsid w:val="00111653"/>
    <w:rsid w:val="001219FE"/>
    <w:rsid w:val="0015326C"/>
    <w:rsid w:val="0017018E"/>
    <w:rsid w:val="001829B7"/>
    <w:rsid w:val="00183096"/>
    <w:rsid w:val="00184478"/>
    <w:rsid w:val="00193DF6"/>
    <w:rsid w:val="00195B2A"/>
    <w:rsid w:val="00197F40"/>
    <w:rsid w:val="001A37C6"/>
    <w:rsid w:val="001E7058"/>
    <w:rsid w:val="00206CFC"/>
    <w:rsid w:val="00222B47"/>
    <w:rsid w:val="00225D97"/>
    <w:rsid w:val="002417DF"/>
    <w:rsid w:val="00252CD7"/>
    <w:rsid w:val="0026426C"/>
    <w:rsid w:val="0026487A"/>
    <w:rsid w:val="00270603"/>
    <w:rsid w:val="00284803"/>
    <w:rsid w:val="00292EE3"/>
    <w:rsid w:val="00295C81"/>
    <w:rsid w:val="002A01DC"/>
    <w:rsid w:val="002C1107"/>
    <w:rsid w:val="003067EC"/>
    <w:rsid w:val="003266F8"/>
    <w:rsid w:val="00333AF8"/>
    <w:rsid w:val="00346363"/>
    <w:rsid w:val="003572A1"/>
    <w:rsid w:val="003A2448"/>
    <w:rsid w:val="003C503C"/>
    <w:rsid w:val="003C7E7C"/>
    <w:rsid w:val="003E4E0B"/>
    <w:rsid w:val="003F7AB5"/>
    <w:rsid w:val="00427D66"/>
    <w:rsid w:val="00434D9F"/>
    <w:rsid w:val="00450B34"/>
    <w:rsid w:val="00451CDA"/>
    <w:rsid w:val="004604E8"/>
    <w:rsid w:val="00470B0F"/>
    <w:rsid w:val="00483B36"/>
    <w:rsid w:val="00487B5D"/>
    <w:rsid w:val="004C413A"/>
    <w:rsid w:val="004D5EA2"/>
    <w:rsid w:val="004E2C89"/>
    <w:rsid w:val="00505142"/>
    <w:rsid w:val="005179F8"/>
    <w:rsid w:val="005278C0"/>
    <w:rsid w:val="00545B94"/>
    <w:rsid w:val="005A779C"/>
    <w:rsid w:val="005B00AD"/>
    <w:rsid w:val="005C208F"/>
    <w:rsid w:val="005C3290"/>
    <w:rsid w:val="005C649E"/>
    <w:rsid w:val="006118EE"/>
    <w:rsid w:val="0061647C"/>
    <w:rsid w:val="006166A9"/>
    <w:rsid w:val="006225BA"/>
    <w:rsid w:val="00647BF6"/>
    <w:rsid w:val="00680203"/>
    <w:rsid w:val="00693E1F"/>
    <w:rsid w:val="00697486"/>
    <w:rsid w:val="006B1AA0"/>
    <w:rsid w:val="006D0CF1"/>
    <w:rsid w:val="00702E0F"/>
    <w:rsid w:val="007323CC"/>
    <w:rsid w:val="007502BB"/>
    <w:rsid w:val="00764006"/>
    <w:rsid w:val="007866CE"/>
    <w:rsid w:val="00795E70"/>
    <w:rsid w:val="007B5207"/>
    <w:rsid w:val="007C68DA"/>
    <w:rsid w:val="007D0E42"/>
    <w:rsid w:val="007E1A9E"/>
    <w:rsid w:val="008142AA"/>
    <w:rsid w:val="00820B46"/>
    <w:rsid w:val="00822FB7"/>
    <w:rsid w:val="0083606E"/>
    <w:rsid w:val="008406BD"/>
    <w:rsid w:val="008447EB"/>
    <w:rsid w:val="00865F37"/>
    <w:rsid w:val="00895AD8"/>
    <w:rsid w:val="008A2ECC"/>
    <w:rsid w:val="008A7EB7"/>
    <w:rsid w:val="008C344E"/>
    <w:rsid w:val="008C62E5"/>
    <w:rsid w:val="008E661C"/>
    <w:rsid w:val="008F2370"/>
    <w:rsid w:val="009025A0"/>
    <w:rsid w:val="009110D0"/>
    <w:rsid w:val="00911110"/>
    <w:rsid w:val="00942BB5"/>
    <w:rsid w:val="00953D37"/>
    <w:rsid w:val="00955533"/>
    <w:rsid w:val="00981646"/>
    <w:rsid w:val="009A5D64"/>
    <w:rsid w:val="009D44EC"/>
    <w:rsid w:val="009E1F97"/>
    <w:rsid w:val="009E4D07"/>
    <w:rsid w:val="009F69C6"/>
    <w:rsid w:val="00A06F83"/>
    <w:rsid w:val="00A21EDD"/>
    <w:rsid w:val="00A25CF4"/>
    <w:rsid w:val="00A329AC"/>
    <w:rsid w:val="00A448C3"/>
    <w:rsid w:val="00A52A37"/>
    <w:rsid w:val="00A6306A"/>
    <w:rsid w:val="00A857A6"/>
    <w:rsid w:val="00AB12DE"/>
    <w:rsid w:val="00AB6811"/>
    <w:rsid w:val="00AC27C9"/>
    <w:rsid w:val="00AD1E04"/>
    <w:rsid w:val="00AD3796"/>
    <w:rsid w:val="00AF5532"/>
    <w:rsid w:val="00B03B65"/>
    <w:rsid w:val="00B21B3C"/>
    <w:rsid w:val="00B422A2"/>
    <w:rsid w:val="00B56A9C"/>
    <w:rsid w:val="00B57511"/>
    <w:rsid w:val="00BA4241"/>
    <w:rsid w:val="00BB131E"/>
    <w:rsid w:val="00BC6159"/>
    <w:rsid w:val="00C00CC7"/>
    <w:rsid w:val="00C076BC"/>
    <w:rsid w:val="00C13B31"/>
    <w:rsid w:val="00C151A9"/>
    <w:rsid w:val="00C158B2"/>
    <w:rsid w:val="00C15D91"/>
    <w:rsid w:val="00C23C65"/>
    <w:rsid w:val="00C40142"/>
    <w:rsid w:val="00C675A2"/>
    <w:rsid w:val="00C86129"/>
    <w:rsid w:val="00C90FA4"/>
    <w:rsid w:val="00CB2244"/>
    <w:rsid w:val="00CE4B6B"/>
    <w:rsid w:val="00CF76C6"/>
    <w:rsid w:val="00D11932"/>
    <w:rsid w:val="00D14E4F"/>
    <w:rsid w:val="00D17A06"/>
    <w:rsid w:val="00D31926"/>
    <w:rsid w:val="00D3599A"/>
    <w:rsid w:val="00D63455"/>
    <w:rsid w:val="00D737B7"/>
    <w:rsid w:val="00D832DA"/>
    <w:rsid w:val="00D90DAC"/>
    <w:rsid w:val="00D9194E"/>
    <w:rsid w:val="00DB41BF"/>
    <w:rsid w:val="00DB5884"/>
    <w:rsid w:val="00DD417D"/>
    <w:rsid w:val="00DD59A7"/>
    <w:rsid w:val="00DD7C4B"/>
    <w:rsid w:val="00E155A6"/>
    <w:rsid w:val="00E21CBA"/>
    <w:rsid w:val="00E21D57"/>
    <w:rsid w:val="00E34080"/>
    <w:rsid w:val="00E51E8A"/>
    <w:rsid w:val="00E5322C"/>
    <w:rsid w:val="00E75D6D"/>
    <w:rsid w:val="00E82614"/>
    <w:rsid w:val="00E85F08"/>
    <w:rsid w:val="00E958F1"/>
    <w:rsid w:val="00E9766C"/>
    <w:rsid w:val="00EA50A1"/>
    <w:rsid w:val="00ED219F"/>
    <w:rsid w:val="00ED3142"/>
    <w:rsid w:val="00ED6517"/>
    <w:rsid w:val="00F023C4"/>
    <w:rsid w:val="00F0327B"/>
    <w:rsid w:val="00F11BAE"/>
    <w:rsid w:val="00F234E8"/>
    <w:rsid w:val="00F373CE"/>
    <w:rsid w:val="00F52C5C"/>
    <w:rsid w:val="00F6247B"/>
    <w:rsid w:val="00F67D9E"/>
    <w:rsid w:val="00F75D82"/>
    <w:rsid w:val="00FA02A7"/>
    <w:rsid w:val="00FC5C55"/>
    <w:rsid w:val="00FD4E50"/>
    <w:rsid w:val="00FD53EC"/>
    <w:rsid w:val="00FE2E8B"/>
    <w:rsid w:val="00FE44DF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EF89EF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F5532"/>
    <w:rPr>
      <w:rFonts w:ascii="Arial" w:eastAsia="FZShuTi" w:hAnsi="Arial" w:cs="Times New Roman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64006"/>
    <w:rPr>
      <w:rFonts w:ascii="Arial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64006"/>
    <w:rPr>
      <w:rFonts w:ascii="Arial" w:hAnsi="Arial" w:cs="Times New Roman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rFonts w:cs="Times New Roman"/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locked/>
    <w:rsid w:val="007D0E42"/>
    <w:rPr>
      <w:rFonts w:ascii="Arial" w:hAnsi="Arial" w:cs="Times New Roman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C62E5"/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locked/>
    <w:rsid w:val="00C15D91"/>
    <w:rPr>
      <w:rFonts w:ascii="Arial" w:hAnsi="Arial" w:cs="Times New Roman"/>
      <w:sz w:val="20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locked/>
    <w:rsid w:val="00C00CC7"/>
    <w:rPr>
      <w:rFonts w:ascii="Arial" w:hAnsi="Arial" w:cs="Times New Roman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locked/>
    <w:rsid w:val="00B56A9C"/>
    <w:rPr>
      <w:rFonts w:ascii="Arial" w:hAnsi="Arial" w:cs="Times New Roman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B422A2"/>
    <w:rPr>
      <w:rFonts w:ascii="Arial" w:hAnsi="Arial" w:cs="Times New Roman"/>
      <w:sz w:val="20"/>
    </w:rPr>
  </w:style>
  <w:style w:type="character" w:customStyle="1" w:styleId="Listenebene1Zchn">
    <w:name w:val="Listenebene 1 Zchn"/>
    <w:basedOn w:val="ListenabsatzZchn"/>
    <w:link w:val="Listenebene1"/>
    <w:locked/>
    <w:rsid w:val="00B422A2"/>
    <w:rPr>
      <w:rFonts w:ascii="Arial" w:hAnsi="Arial" w:cs="Times New Roman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locked/>
    <w:rsid w:val="00B422A2"/>
    <w:rPr>
      <w:rFonts w:ascii="Arial" w:hAnsi="Arial" w:cs="Times New Roman"/>
      <w:sz w:val="20"/>
    </w:rPr>
  </w:style>
  <w:style w:type="character" w:customStyle="1" w:styleId="Listenebene3Zchn">
    <w:name w:val="Listenebene 3 Zchn"/>
    <w:basedOn w:val="Listenebene2Zchn"/>
    <w:link w:val="Listenebene3"/>
    <w:locked/>
    <w:rsid w:val="00B422A2"/>
    <w:rPr>
      <w:rFonts w:ascii="Arial" w:hAnsi="Arial" w:cs="Times New Roman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basedOn w:val="Absatz-Standardschriftart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locked/>
    <w:rsid w:val="00C00CC7"/>
    <w:rPr>
      <w:rFonts w:ascii="Arial" w:hAnsi="Arial" w:cs="Times New Roman"/>
      <w:noProof/>
      <w:color w:val="C00418" w:themeColor="accent1"/>
      <w:sz w:val="4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95AD8"/>
    <w:rPr>
      <w:rFonts w:cs="Times New Roman"/>
      <w:color w:val="A8ADAD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AB1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17A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7A0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7A06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7A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7A06"/>
    <w:rPr>
      <w:rFonts w:ascii="Arial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AF5532"/>
    <w:rPr>
      <w:rFonts w:ascii="Arial" w:eastAsia="FZShuTi" w:hAnsi="Arial" w:cs="Times New Roman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64006"/>
    <w:rPr>
      <w:rFonts w:ascii="Arial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64006"/>
    <w:rPr>
      <w:rFonts w:ascii="Arial" w:hAnsi="Arial" w:cs="Times New Roman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rFonts w:cs="Times New Roman"/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locked/>
    <w:rsid w:val="007D0E42"/>
    <w:rPr>
      <w:rFonts w:ascii="Arial" w:hAnsi="Arial" w:cs="Times New Roman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C62E5"/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locked/>
    <w:rsid w:val="00C15D91"/>
    <w:rPr>
      <w:rFonts w:ascii="Arial" w:hAnsi="Arial" w:cs="Times New Roman"/>
      <w:sz w:val="20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locked/>
    <w:rsid w:val="00C00CC7"/>
    <w:rPr>
      <w:rFonts w:ascii="Arial" w:hAnsi="Arial" w:cs="Times New Roman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locked/>
    <w:rsid w:val="00B56A9C"/>
    <w:rPr>
      <w:rFonts w:ascii="Arial" w:hAnsi="Arial" w:cs="Times New Roman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B422A2"/>
    <w:rPr>
      <w:rFonts w:ascii="Arial" w:hAnsi="Arial" w:cs="Times New Roman"/>
      <w:sz w:val="20"/>
    </w:rPr>
  </w:style>
  <w:style w:type="character" w:customStyle="1" w:styleId="Listenebene1Zchn">
    <w:name w:val="Listenebene 1 Zchn"/>
    <w:basedOn w:val="ListenabsatzZchn"/>
    <w:link w:val="Listenebene1"/>
    <w:locked/>
    <w:rsid w:val="00B422A2"/>
    <w:rPr>
      <w:rFonts w:ascii="Arial" w:hAnsi="Arial" w:cs="Times New Roman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locked/>
    <w:rsid w:val="00B422A2"/>
    <w:rPr>
      <w:rFonts w:ascii="Arial" w:hAnsi="Arial" w:cs="Times New Roman"/>
      <w:sz w:val="20"/>
    </w:rPr>
  </w:style>
  <w:style w:type="character" w:customStyle="1" w:styleId="Listenebene3Zchn">
    <w:name w:val="Listenebene 3 Zchn"/>
    <w:basedOn w:val="Listenebene2Zchn"/>
    <w:link w:val="Listenebene3"/>
    <w:locked/>
    <w:rsid w:val="00B422A2"/>
    <w:rPr>
      <w:rFonts w:ascii="Arial" w:hAnsi="Arial" w:cs="Times New Roman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basedOn w:val="Absatz-Standardschriftart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locked/>
    <w:rsid w:val="00C00CC7"/>
    <w:rPr>
      <w:rFonts w:ascii="Arial" w:hAnsi="Arial" w:cs="Times New Roman"/>
      <w:noProof/>
      <w:color w:val="C00418" w:themeColor="accent1"/>
      <w:sz w:val="4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95AD8"/>
    <w:rPr>
      <w:rFonts w:cs="Times New Roman"/>
      <w:color w:val="A8ADAD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AB1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17A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7A0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7A06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7A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7A06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nod</cp:lastModifiedBy>
  <cp:revision>7</cp:revision>
  <cp:lastPrinted>2016-05-31T15:15:00Z</cp:lastPrinted>
  <dcterms:created xsi:type="dcterms:W3CDTF">2016-06-03T11:33:00Z</dcterms:created>
  <dcterms:modified xsi:type="dcterms:W3CDTF">2016-06-06T10:53:00Z</dcterms:modified>
</cp:coreProperties>
</file>