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81" w:rsidRPr="004E15F1" w:rsidRDefault="00961581" w:rsidP="006A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sz w:val="32"/>
          <w:szCs w:val="32"/>
          <w:lang w:eastAsia="en-GB"/>
        </w:rPr>
      </w:pPr>
      <w:r>
        <w:rPr>
          <w:rFonts w:eastAsia="Times New Roman" w:cs="Arial"/>
          <w:b/>
          <w:sz w:val="32"/>
          <w:szCs w:val="32"/>
        </w:rPr>
        <w:t xml:space="preserve">TGW STINGRAY Shuttlesystem für TVH</w:t>
      </w:r>
    </w:p>
    <w:p w:rsidR="00BC2576" w:rsidRPr="004E15F1" w:rsidRDefault="00BC2576" w:rsidP="00BC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szCs w:val="20"/>
          <w:lang w:eastAsia="en-GB"/>
        </w:rPr>
      </w:pPr>
      <w:r>
        <w:rPr>
          <w:rFonts w:eastAsia="Times New Roman" w:cs="Arial"/>
          <w:b/>
          <w:szCs w:val="20"/>
        </w:rPr>
        <w:t xml:space="preserve">TVH investiert in eine neue Logistiklösung mit TGW STINGRAY Shuttle System für hohe Leistung und zur Unterstützung seiner Wachstumsstrategie.</w:t>
      </w:r>
      <w:r>
        <w:rPr>
          <w:rFonts w:eastAsia="Times New Roman" w:cs="Arial"/>
          <w:b/>
          <w:szCs w:val="20"/>
        </w:rPr>
        <w:t xml:space="preserve"> </w:t>
      </w:r>
    </w:p>
    <w:p w:rsidR="00DC5CD0" w:rsidRPr="004E15F1" w:rsidRDefault="0071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szCs w:val="20"/>
          <w:lang w:eastAsia="en-GB"/>
        </w:rPr>
      </w:pPr>
      <w:r>
        <w:rPr>
          <w:rFonts w:cs="Arial"/>
          <w:szCs w:val="20"/>
        </w:rPr>
        <w:t xml:space="preserve">Die TVH Parts Co. ist ein Familienunternehmen und vertreibt Teile für Stapler und Flurförderzeuge in der ganzen Welt.</w:t>
      </w:r>
      <w:r>
        <w:rPr>
          <w:rFonts w:cs="Arial"/>
          <w:szCs w:val="20"/>
        </w:rPr>
        <w:t xml:space="preserve"> </w:t>
      </w:r>
      <w:r>
        <w:rPr>
          <w:rFonts w:cs="Arial"/>
          <w:szCs w:val="20"/>
        </w:rPr>
        <w:t xml:space="preserve">TVH hat sich für eine TGW STINGRAY Shuttle- und Ware-zu-Person-Lösung mit einem Auftragswert von 8,7 Millionen Dollar entschieden, um das Wachstum am US-Hauptsitz und im Haupt-Fulfilment-Center in Olathe im US-Bundesstaat Kansas zu unterstützen.</w:t>
      </w:r>
      <w:r>
        <w:rPr>
          <w:rFonts w:cs="Arial"/>
          <w:szCs w:val="20"/>
        </w:rPr>
        <w:t xml:space="preserve"> </w:t>
      </w:r>
      <w:r>
        <w:rPr>
          <w:rFonts w:cs="Arial"/>
          <w:szCs w:val="20"/>
        </w:rPr>
        <w:t xml:space="preserve">Dieses System wurde in Anlehnung an eine Anlage entwickelt, die TGW für das Mutterhaus von TVH im belgischen Waregem liefert.</w:t>
      </w:r>
    </w:p>
    <w:p w:rsidR="006A2C78" w:rsidRPr="004E15F1" w:rsidRDefault="00D93C42">
      <w:pPr>
        <w:spacing w:before="120" w:after="240"/>
        <w:ind w:right="1837"/>
        <w:rPr>
          <w:rFonts w:cs="Arial"/>
          <w:color w:val="000000"/>
          <w:szCs w:val="20"/>
        </w:rPr>
      </w:pPr>
      <w:r>
        <w:rPr>
          <w:rFonts w:cs="Arial"/>
          <w:color w:val="000000"/>
          <w:szCs w:val="20"/>
        </w:rPr>
        <w:t xml:space="preserve">Das erfolgreiche Wachstum des Teilegeschäfts von TVH führt zu einer steigenden Anzahl neuer Artikel-Teile-Nummern.</w:t>
      </w:r>
      <w:r>
        <w:rPr>
          <w:rFonts w:cs="Arial"/>
          <w:color w:val="000000"/>
          <w:szCs w:val="20"/>
        </w:rPr>
        <w:t xml:space="preserve"> </w:t>
      </w:r>
      <w:r>
        <w:rPr>
          <w:rFonts w:cs="Arial"/>
          <w:color w:val="000000"/>
          <w:szCs w:val="20"/>
        </w:rPr>
        <w:t xml:space="preserve">Diese Ausweitung würde die Kapazität der derzeitigen Lager-, Kommissionier- und Versandsysteme und -einrichtungen sprengen.</w:t>
      </w:r>
      <w:r>
        <w:rPr>
          <w:rFonts w:cs="Arial"/>
          <w:color w:val="000000"/>
          <w:szCs w:val="20"/>
        </w:rPr>
        <w:t xml:space="preserve"> </w:t>
      </w:r>
      <w:r>
        <w:rPr>
          <w:rFonts w:cs="Arial"/>
          <w:color w:val="000000"/>
          <w:szCs w:val="20"/>
        </w:rPr>
        <w:t xml:space="preserve">Die Herausforderung für TGW bei der Entwicklung dieser STINGRAY-Lösung war, ein sehr dichtes, quadratisches Lager für eine komprimierte Grundfläche zu liefern.</w:t>
      </w:r>
      <w:r>
        <w:rPr>
          <w:rFonts w:cs="Arial"/>
          <w:color w:val="000000"/>
          <w:szCs w:val="20"/>
        </w:rPr>
        <w:t xml:space="preserve"> </w:t>
      </w:r>
      <w:r>
        <w:rPr>
          <w:rFonts w:cs="Arial"/>
          <w:szCs w:val="20"/>
        </w:rPr>
        <w:t xml:space="preserve">Der Schritt zur Automatisierung reduziert die Arbeitsleistung auf einen Bruchteil herkömmlicher Alternativen und ermöglicht damit einen außergewöhnlichen Return on Investment.</w:t>
      </w:r>
      <w:r>
        <w:rPr>
          <w:rFonts w:eastAsia="Times New Roman" w:cs="Arial"/>
          <w:szCs w:val="20"/>
        </w:rPr>
        <w:t xml:space="preserve"> </w:t>
      </w:r>
      <w:r>
        <w:rPr>
          <w:rFonts w:cs="Arial"/>
          <w:color w:val="000000"/>
          <w:szCs w:val="20"/>
        </w:rPr>
        <w:t xml:space="preserve">Die erfolgreiche Lösung erfüllt nicht nur die ursprünglichen geschäftlichen Anforderungen, sondern erlaubt auch eine Verdoppelung der Lösung in der bestehenden Anlage von TVH.</w:t>
      </w:r>
    </w:p>
    <w:p w:rsidR="003326F6" w:rsidRPr="004E15F1" w:rsidRDefault="003326F6">
      <w:pPr>
        <w:spacing w:before="120" w:after="240"/>
        <w:ind w:right="1837"/>
        <w:rPr>
          <w:rFonts w:eastAsia="Times New Roman" w:cs="Arial"/>
          <w:b/>
          <w:szCs w:val="20"/>
          <w:lang w:eastAsia="en-GB"/>
        </w:rPr>
      </w:pPr>
      <w:r>
        <w:rPr>
          <w:rFonts w:cs="Arial"/>
          <w:szCs w:val="20"/>
        </w:rPr>
        <w:t xml:space="preserve">TGW liefert das fünf-gassige STINGRAY Shuttlesystem, das auf zehn Gassen erweiterbar ist, zur Versorgung der ergonomisch gestalteten Kommissionierplätze mit Artikelteil-Behältern.</w:t>
      </w:r>
      <w:r>
        <w:rPr>
          <w:rFonts w:cs="Arial"/>
          <w:szCs w:val="20"/>
        </w:rPr>
        <w:t xml:space="preserve"> </w:t>
      </w:r>
      <w:r>
        <w:rPr>
          <w:rFonts w:cs="Arial"/>
          <w:szCs w:val="20"/>
        </w:rPr>
        <w:t xml:space="preserve">Dieses komplett automatisierte System liefert die Teile direkt zum Kommissioniermitarbeiter und lagert sie auch wieder ein.</w:t>
      </w:r>
      <w:r>
        <w:rPr>
          <w:rFonts w:cs="Arial"/>
          <w:szCs w:val="20"/>
        </w:rPr>
        <w:t xml:space="preserve"> </w:t>
      </w:r>
      <w:r>
        <w:rPr>
          <w:rFonts w:cs="Arial"/>
          <w:szCs w:val="20"/>
        </w:rPr>
        <w:t xml:space="preserve">Genauso werden alle fertiggestellten Aufträge automatisch zum Versand geschickt.</w:t>
      </w:r>
      <w:r>
        <w:rPr>
          <w:rFonts w:cs="Arial"/>
          <w:szCs w:val="20"/>
        </w:rPr>
        <w:t xml:space="preserve"> </w:t>
      </w:r>
      <w:r>
        <w:rPr>
          <w:rFonts w:cs="Arial"/>
          <w:szCs w:val="20"/>
        </w:rPr>
        <w:t xml:space="preserve">Der bedeutendste Vorteil für TVH ist es, dem geschäftlichen Wachstum mit einer begrenzten Anzahl an Arbeitern gerecht zu werden, die an ihren Arbeitsplätzen höchst effizient bleiben und die Aufträge ohne Ausdehnung der Arbeitszeit erledigen können.</w:t>
      </w:r>
      <w:r>
        <w:rPr>
          <w:rFonts w:cs="Arial"/>
          <w:szCs w:val="20"/>
        </w:rPr>
        <w:t xml:space="preserve"> </w:t>
      </w:r>
      <w:r>
        <w:rPr>
          <w:rFonts w:cs="Arial"/>
          <w:szCs w:val="20"/>
        </w:rPr>
        <w:t xml:space="preserve">Gleichzeitig wird mit diesem effektiven Kommissioniersystem auch der Nachschubbedarf automatisiert: es verbindet die Wareneingangs- und Retourenbereiche mit den Umpackplätzen, um die Bestände schnell und reibungslos auszugleichen.</w:t>
      </w:r>
      <w:r>
        <w:rPr>
          <w:rFonts w:cs="Arial"/>
          <w:szCs w:val="20"/>
        </w:rPr>
        <w:t xml:space="preserve"> </w:t>
      </w:r>
    </w:p>
    <w:p w:rsidR="00104BAF" w:rsidRPr="004E15F1" w:rsidRDefault="00104BAF">
      <w:pPr>
        <w:ind w:right="1835"/>
        <w:rPr>
          <w:szCs w:val="20"/>
        </w:rPr>
      </w:pPr>
    </w:p>
    <w:p w:rsidR="00697486" w:rsidRPr="004E15F1" w:rsidRDefault="0037246B">
      <w:pPr>
        <w:spacing w:before="120" w:after="240"/>
        <w:ind w:right="1837"/>
        <w:rPr>
          <w:szCs w:val="20"/>
        </w:rPr>
      </w:pPr>
      <w:hyperlink r:id="rId8" w:history="1" w:tooltip="">
        <w:r>
          <w:rPr>
            <w:rStyle w:val="Hyperlink"/>
            <w:color w:val="auto"/>
            <w:szCs w:val="20"/>
          </w:rPr>
          <w:t xml:space="preserve">www.tgw-group.com</w:t>
        </w:r>
      </w:hyperlink>
    </w:p>
    <w:p w:rsidR="009F0E5F" w:rsidRDefault="009F0E5F">
      <w:pPr>
        <w:spacing w:before="120" w:after="240"/>
        <w:ind w:right="1837"/>
        <w:rPr>
          <w:b/>
          <w:bCs/>
          <w:szCs w:val="20"/>
        </w:rPr>
      </w:pPr>
    </w:p>
    <w:p w:rsidR="0037246B" w:rsidRDefault="0037246B">
      <w:pPr>
        <w:spacing w:before="120" w:after="240"/>
        <w:ind w:right="1837"/>
        <w:rPr>
          <w:b/>
          <w:bCs/>
          <w:szCs w:val="20"/>
        </w:rPr>
      </w:pPr>
    </w:p>
    <w:p w:rsidR="0037246B" w:rsidRPr="004E15F1" w:rsidRDefault="0037246B">
      <w:pPr>
        <w:spacing w:before="120" w:after="240"/>
        <w:ind w:right="1837"/>
        <w:rPr>
          <w:b/>
          <w:bCs/>
          <w:szCs w:val="20"/>
        </w:rPr>
      </w:pPr>
      <w:bookmarkStart w:id="0" w:name="_GoBack"/>
      <w:bookmarkEnd w:id="0"/>
    </w:p>
    <w:p w:rsidR="009F0E5F" w:rsidRPr="004E15F1" w:rsidRDefault="009F0E5F">
      <w:pPr>
        <w:spacing w:before="240" w:after="120"/>
        <w:ind w:right="1837"/>
        <w:rPr>
          <w:b/>
          <w:szCs w:val="20"/>
        </w:rPr>
      </w:pPr>
      <w:r>
        <w:rPr>
          <w:b/>
          <w:szCs w:val="20"/>
        </w:rPr>
        <w:t xml:space="preserve">Über die TGW Logistics Group:</w:t>
      </w:r>
    </w:p>
    <w:p w:rsidR="009F0E5F" w:rsidRPr="004E15F1" w:rsidRDefault="009F0E5F">
      <w:pPr>
        <w:spacing w:before="240" w:after="120"/>
        <w:ind w:right="1837"/>
        <w:rPr>
          <w:szCs w:val="20"/>
        </w:rPr>
      </w:pPr>
      <w:r>
        <w:rPr>
          <w:szCs w:val="20"/>
        </w:rPr>
        <w:t xml:space="preserve">Die TGW Logistics Group ist ein weltweit führender Systemanbieter von hochdynamischen, automatisierten und schlüsselfertigen Logistiklösungen.</w:t>
      </w:r>
      <w:r>
        <w:rPr>
          <w:szCs w:val="20"/>
        </w:rPr>
        <w:t xml:space="preserve"> </w:t>
      </w:r>
      <w:r>
        <w:rPr>
          <w:szCs w:val="20"/>
        </w:rPr>
        <w:t xml:space="preserve">Seit 1969 realisiert das Unternehmen unterschiedlichste innerbetriebliche Logistiklösungen, von kleinen Fördertechnik-Anwendungen bis zu komplexen Logistikzentren.</w:t>
      </w:r>
      <w:r>
        <w:rPr>
          <w:szCs w:val="20"/>
        </w:rPr>
        <w:t xml:space="preserve"> </w:t>
      </w:r>
    </w:p>
    <w:p w:rsidR="009F0E5F" w:rsidRPr="004E15F1" w:rsidRDefault="009F0E5F">
      <w:pPr>
        <w:spacing w:before="240" w:after="120"/>
        <w:ind w:right="1837"/>
        <w:rPr>
          <w:szCs w:val="20"/>
        </w:rPr>
      </w:pPr>
      <w:r>
        <w:rPr>
          <w:szCs w:val="20"/>
        </w:rPr>
        <w:t xml:space="preserve">Mit rund 2.500 Mitarbeitern weltweit realisiert die Gruppe Logistiklösungen für führende Unternehmen in verschiedensten Branchen.</w:t>
      </w:r>
      <w:r>
        <w:rPr>
          <w:szCs w:val="20"/>
        </w:rPr>
        <w:t xml:space="preserve"> </w:t>
      </w:r>
      <w:r>
        <w:rPr>
          <w:szCs w:val="20"/>
        </w:rPr>
        <w:t xml:space="preserve">Dadurch erzielte die TGW Logistics Group im Wirtschaftsjahr 2014/15 Umsatzerlöse von € 475 Mio.</w:t>
      </w:r>
    </w:p>
    <w:p w:rsidR="009F0E5F" w:rsidRPr="004E15F1" w:rsidRDefault="009F0E5F">
      <w:pPr>
        <w:spacing w:before="240" w:after="120"/>
        <w:ind w:right="1837"/>
        <w:rPr>
          <w:b/>
          <w:szCs w:val="20"/>
        </w:rPr>
      </w:pPr>
      <w:r>
        <w:rPr>
          <w:b/>
          <w:szCs w:val="20"/>
        </w:rPr>
        <w:t xml:space="preserve">Bilder:</w:t>
      </w:r>
    </w:p>
    <w:p w:rsidR="009F0E5F" w:rsidRPr="004E15F1" w:rsidRDefault="009F0E5F" w:rsidP="00A101A2">
      <w:pPr>
        <w:spacing w:before="240" w:after="120"/>
        <w:ind w:right="1843"/>
        <w:rPr>
          <w:szCs w:val="20"/>
        </w:rPr>
      </w:pPr>
      <w:r>
        <w:rPr>
          <w:szCs w:val="20"/>
        </w:rPr>
        <w:t xml:space="preserve">Abdruck mit Quellangabe und zu Presseberichten, die sich vorwiegend mit der TGW Logistics Group GmbH befassen, honorarfrei.</w:t>
      </w:r>
      <w:r>
        <w:rPr>
          <w:szCs w:val="20"/>
        </w:rPr>
        <w:t xml:space="preserve"> </w:t>
      </w:r>
      <w:r>
        <w:rPr>
          <w:szCs w:val="20"/>
        </w:rPr>
        <w:t xml:space="preserve">Kein honorarfreier Abdruck für werbliche Zwecke.</w:t>
      </w:r>
    </w:p>
    <w:p w:rsidR="009F0E5F" w:rsidRPr="004E15F1" w:rsidRDefault="009F0E5F" w:rsidP="00A101A2">
      <w:pPr>
        <w:ind w:right="418"/>
        <w:rPr>
          <w:b/>
          <w:szCs w:val="20"/>
        </w:rPr>
      </w:pPr>
      <w:r>
        <w:rPr>
          <w:b/>
          <w:szCs w:val="20"/>
        </w:rPr>
        <w:t xml:space="preserve">Kontakt:</w:t>
      </w:r>
    </w:p>
    <w:p w:rsidR="00894330" w:rsidRPr="004E15F1" w:rsidRDefault="00894330" w:rsidP="00A101A2">
      <w:pPr>
        <w:ind w:right="418"/>
        <w:rPr>
          <w:szCs w:val="20"/>
        </w:rPr>
      </w:pPr>
      <w:r>
        <w:rPr>
          <w:szCs w:val="20"/>
        </w:rPr>
        <w:t xml:space="preserve">TGW Systems, Inc.</w:t>
      </w:r>
    </w:p>
    <w:p w:rsidR="00894330" w:rsidRPr="004E15F1" w:rsidRDefault="00894330" w:rsidP="00A101A2">
      <w:pPr>
        <w:ind w:right="418"/>
        <w:rPr>
          <w:szCs w:val="20"/>
        </w:rPr>
      </w:pPr>
      <w:r>
        <w:rPr>
          <w:szCs w:val="20"/>
        </w:rPr>
        <w:t xml:space="preserve">3001 Orchard Vista Drive SE, Suite 300</w:t>
      </w:r>
    </w:p>
    <w:p w:rsidR="00894330" w:rsidRPr="004E15F1" w:rsidRDefault="00894330" w:rsidP="00A101A2">
      <w:pPr>
        <w:ind w:right="418"/>
        <w:rPr>
          <w:szCs w:val="20"/>
        </w:rPr>
      </w:pPr>
      <w:r>
        <w:rPr>
          <w:szCs w:val="20"/>
        </w:rPr>
        <w:t xml:space="preserve">Grand Rapids, MI 49546</w:t>
      </w:r>
    </w:p>
    <w:p w:rsidR="00894330" w:rsidRPr="004E15F1" w:rsidRDefault="00894330" w:rsidP="00A101A2">
      <w:pPr>
        <w:ind w:right="418"/>
        <w:rPr>
          <w:szCs w:val="20"/>
        </w:rPr>
      </w:pPr>
      <w:r>
        <w:rPr>
          <w:szCs w:val="20"/>
        </w:rPr>
        <w:t xml:space="preserve">T: 231.798.4547</w:t>
      </w:r>
    </w:p>
    <w:p w:rsidR="00894330" w:rsidRPr="004E15F1" w:rsidRDefault="004E15F1" w:rsidP="00A101A2">
      <w:pPr>
        <w:ind w:right="418"/>
        <w:rPr>
          <w:szCs w:val="20"/>
        </w:rPr>
      </w:pPr>
      <w:r>
        <w:rPr>
          <w:szCs w:val="20"/>
        </w:rPr>
        <w:t xml:space="preserve">E-Mail: steve.schwietert@tgw-group.com</w:t>
      </w:r>
    </w:p>
    <w:p w:rsidR="00894330" w:rsidRPr="004E15F1" w:rsidRDefault="004E15F1" w:rsidP="00A101A2">
      <w:pPr>
        <w:ind w:right="418"/>
        <w:rPr>
          <w:szCs w:val="20"/>
        </w:rPr>
      </w:pPr>
      <w:r>
        <w:rPr>
          <w:szCs w:val="20"/>
        </w:rPr>
        <w:t xml:space="preserve">E-Mail: usinfo@tgw-group.com</w:t>
      </w:r>
    </w:p>
    <w:p w:rsidR="009F0E5F" w:rsidRPr="004E15F1" w:rsidRDefault="009F0E5F" w:rsidP="00A101A2">
      <w:pPr>
        <w:ind w:right="418"/>
        <w:rPr>
          <w:szCs w:val="20"/>
        </w:rPr>
      </w:pPr>
    </w:p>
    <w:p w:rsidR="009F0E5F" w:rsidRPr="004E15F1" w:rsidRDefault="009F0E5F" w:rsidP="00A101A2">
      <w:pPr>
        <w:ind w:right="418"/>
        <w:rPr>
          <w:b/>
          <w:szCs w:val="20"/>
        </w:rPr>
      </w:pPr>
      <w:r>
        <w:rPr>
          <w:b/>
          <w:szCs w:val="20"/>
        </w:rPr>
        <w:t xml:space="preserve">Pressekontakt:</w:t>
      </w:r>
    </w:p>
    <w:p w:rsidR="009F0E5F" w:rsidRPr="004E15F1" w:rsidRDefault="009F0E5F" w:rsidP="00A101A2">
      <w:pPr>
        <w:ind w:right="418"/>
        <w:rPr>
          <w:szCs w:val="20"/>
        </w:rPr>
      </w:pPr>
      <w:r>
        <w:rPr>
          <w:szCs w:val="20"/>
        </w:rPr>
        <w:t xml:space="preserve">Martin Kirchmayr</w:t>
        <w:tab/>
        <w:tab/>
        <w:tab/>
        <w:tab/>
        <w:t xml:space="preserve">Daniela Nowak</w:t>
      </w:r>
    </w:p>
    <w:p w:rsidR="009F0E5F" w:rsidRPr="004E15F1" w:rsidRDefault="009F0E5F" w:rsidP="00A101A2">
      <w:pPr>
        <w:ind w:right="418"/>
        <w:rPr>
          <w:szCs w:val="20"/>
        </w:rPr>
      </w:pPr>
      <w:r>
        <w:rPr>
          <w:szCs w:val="20"/>
        </w:rPr>
        <w:t xml:space="preserve">Marketing &amp; Communication Manager</w:t>
        <w:tab/>
        <w:tab/>
        <w:t xml:space="preserve">Marketing &amp; Communication Specialist</w:t>
      </w:r>
    </w:p>
    <w:p w:rsidR="009F0E5F" w:rsidRPr="004E15F1" w:rsidRDefault="009F0E5F" w:rsidP="00A101A2">
      <w:pPr>
        <w:ind w:right="418"/>
        <w:rPr>
          <w:szCs w:val="20"/>
        </w:rPr>
      </w:pPr>
      <w:r>
        <w:rPr>
          <w:szCs w:val="20"/>
        </w:rPr>
        <w:t xml:space="preserve">T: +43.(0)7242.486-1382</w:t>
        <w:tab/>
        <w:tab/>
        <w:tab/>
        <w:t xml:space="preserve">T: +43.(0)7242.486-1059</w:t>
      </w:r>
    </w:p>
    <w:p w:rsidR="009F0E5F" w:rsidRPr="004E15F1" w:rsidRDefault="009F0E5F" w:rsidP="00A101A2">
      <w:pPr>
        <w:ind w:right="418"/>
        <w:rPr>
          <w:szCs w:val="20"/>
        </w:rPr>
      </w:pPr>
      <w:r>
        <w:rPr>
          <w:szCs w:val="20"/>
        </w:rPr>
        <w:t xml:space="preserve">M: +43.(0)664.8187423</w:t>
      </w:r>
    </w:p>
    <w:p w:rsidR="00FE44DF" w:rsidRPr="004E15F1" w:rsidRDefault="009F0E5F" w:rsidP="00A101A2">
      <w:pPr>
        <w:ind w:right="418"/>
        <w:rPr>
          <w:szCs w:val="20"/>
        </w:rPr>
      </w:pPr>
      <w:r>
        <w:rPr>
          <w:szCs w:val="20"/>
        </w:rPr>
        <w:t xml:space="preserve">martin.kirchmayr@tgw-group.com</w:t>
        <w:tab/>
        <w:tab/>
        <w:t xml:space="preserve">daniela.nowak@tgw-group.com</w:t>
      </w:r>
    </w:p>
    <w:sectPr w:rsidR="00FE44DF" w:rsidRPr="004E15F1"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C0" w:rsidRDefault="009036C0" w:rsidP="00764006">
      <w:pPr>
        <w:spacing w:line="240" w:lineRule="auto"/>
      </w:pPr>
      <w:r>
        <w:separator/>
      </w:r>
    </w:p>
  </w:endnote>
  <w:endnote w:type="continuationSeparator" w:id="0">
    <w:p w:rsidR="009036C0" w:rsidRDefault="009036C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11932" w:rsidRPr="00252CD7" w:rsidTr="00C15D91">
      <w:tc>
        <w:tcPr>
          <w:tcW w:w="6474" w:type="dxa"/>
        </w:tcPr>
        <w:p w:rsidR="00D11932" w:rsidRPr="00252CD7" w:rsidRDefault="00D11932" w:rsidP="00252CD7">
          <w:pPr>
            <w:pStyle w:val="FuzeileAdresse"/>
            <w:jc w:val="left"/>
            <w:rPr>
              <w:sz w:val="16"/>
            </w:rPr>
          </w:pPr>
          <w:r>
            <w:rPr>
              <w:sz w:val="16"/>
            </w:rPr>
            <w:t xml:space="preserve">TGW Logistics Group GmbH</w:t>
          </w:r>
        </w:p>
      </w:tc>
      <w:tc>
        <w:tcPr>
          <w:tcW w:w="283" w:type="dxa"/>
          <w:tcBorders>
            <w:right w:val="single" w:sz="12" w:space="0" w:color="C00418" w:themeColor="accent1"/>
          </w:tcBorders>
        </w:tcPr>
        <w:p w:rsidR="00D11932" w:rsidRPr="00252CD7" w:rsidRDefault="00D11932" w:rsidP="007D0E42">
          <w:pPr>
            <w:pStyle w:val="Fuzeile"/>
            <w:rPr>
              <w:sz w:val="16"/>
            </w:rPr>
          </w:pPr>
        </w:p>
      </w:tc>
      <w:tc>
        <w:tcPr>
          <w:tcW w:w="283" w:type="dxa"/>
          <w:tcBorders>
            <w:left w:val="single" w:sz="12" w:space="0" w:color="C00418" w:themeColor="accent1"/>
          </w:tcBorders>
        </w:tcPr>
        <w:p w:rsidR="00D11932" w:rsidRPr="00252CD7" w:rsidRDefault="00D11932" w:rsidP="007D0E42">
          <w:pPr>
            <w:pStyle w:val="Fuzeile"/>
            <w:rPr>
              <w:sz w:val="16"/>
            </w:rPr>
          </w:pPr>
        </w:p>
      </w:tc>
      <w:tc>
        <w:tcPr>
          <w:tcW w:w="2438" w:type="dxa"/>
          <w:vAlign w:val="center"/>
        </w:tcPr>
        <w:p w:rsidR="00D11932" w:rsidRPr="00252CD7" w:rsidRDefault="00D11932" w:rsidP="00252CD7">
          <w:pPr>
            <w:pStyle w:val="FuzeileFirmendaten"/>
            <w:rPr>
              <w:sz w:val="16"/>
            </w:rPr>
          </w:pPr>
          <w:r>
            <w:fldChar w:fldCharType="begin"/>
          </w:r>
          <w:r>
            <w:t xml:space="preserve"> PAGE   \* MERGEFORMAT </w:t>
          </w:r>
          <w:r>
            <w:fldChar w:fldCharType="separate"/>
          </w:r>
          <w:r>
            <w:rPr>
              <w:noProof/>
              <w:sz w:val="16"/>
            </w:rPr>
            <w:t xml:space="preserve">2</w:t>
          </w:r>
          <w:r>
            <w:fldChar w:fldCharType="end"/>
          </w:r>
          <w:r>
            <w:rPr>
              <w:sz w:val="16"/>
            </w:rPr>
            <w:t xml:space="preserve"> / </w:t>
          </w:r>
          <w:r>
            <w:fldChar w:fldCharType="begin"/>
          </w:r>
          <w:r>
            <w:t xml:space="preserve"> NUMPAGES   \* MERGEFORMAT </w:t>
          </w:r>
          <w:r>
            <w:fldChar w:fldCharType="separate"/>
          </w:r>
          <w:r>
            <w:rPr>
              <w:noProof/>
              <w:sz w:val="16"/>
            </w:rPr>
            <w:t xml:space="preserve">2</w:t>
          </w:r>
          <w:r>
            <w:fldChar w:fldCharType="end"/>
          </w:r>
        </w:p>
      </w:tc>
    </w:tr>
  </w:tbl>
  <w:p w:rsidR="00D11932" w:rsidRDefault="00D11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C0" w:rsidRDefault="009036C0" w:rsidP="00764006">
      <w:pPr>
        <w:spacing w:line="240" w:lineRule="auto"/>
      </w:pPr>
      <w:r>
        <w:separator/>
      </w:r>
    </w:p>
  </w:footnote>
  <w:footnote w:type="continuationSeparator" w:id="0">
    <w:p w:rsidR="009036C0" w:rsidRDefault="009036C0"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32" w:rsidRDefault="00D11932" w:rsidP="00764006">
    <w:pPr>
      <w:pStyle w:val="Kopfzeile"/>
      <w:jc w:val="right"/>
    </w:pPr>
    <w:r>
      <w:br/>
    </w:r>
  </w:p>
  <w:p w:rsidR="00D11932" w:rsidRPr="00C15D91" w:rsidRDefault="00D11932" w:rsidP="00C00CC7">
    <w:pPr>
      <w:pStyle w:val="Dokumententitel"/>
    </w:pPr>
    <w:r>
      <w:drawing>
        <wp:anchor distT="0" distB="0" distL="114300" distR="114300" simplePos="0" relativeHeight="251658240" behindDoc="0" locked="0" layoutInCell="1" allowOverlap="1" wp14:anchorId="053EFEC6" wp14:editId="5CC0B30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B5FAE"/>
    <w:rsid w:val="000B6566"/>
    <w:rsid w:val="000F504C"/>
    <w:rsid w:val="000F7D85"/>
    <w:rsid w:val="00102B91"/>
    <w:rsid w:val="00104BAF"/>
    <w:rsid w:val="00105013"/>
    <w:rsid w:val="00137AB9"/>
    <w:rsid w:val="001631D9"/>
    <w:rsid w:val="0017018E"/>
    <w:rsid w:val="00183096"/>
    <w:rsid w:val="0018402F"/>
    <w:rsid w:val="00193DF6"/>
    <w:rsid w:val="00197F40"/>
    <w:rsid w:val="001A2919"/>
    <w:rsid w:val="001E7058"/>
    <w:rsid w:val="00215D92"/>
    <w:rsid w:val="00222B47"/>
    <w:rsid w:val="00252CD7"/>
    <w:rsid w:val="0026426C"/>
    <w:rsid w:val="0026487A"/>
    <w:rsid w:val="00270603"/>
    <w:rsid w:val="0029208A"/>
    <w:rsid w:val="00292EE3"/>
    <w:rsid w:val="002B36D0"/>
    <w:rsid w:val="002B5555"/>
    <w:rsid w:val="002C1107"/>
    <w:rsid w:val="002E3641"/>
    <w:rsid w:val="003266F8"/>
    <w:rsid w:val="003326F6"/>
    <w:rsid w:val="00333AF8"/>
    <w:rsid w:val="003572A1"/>
    <w:rsid w:val="0037246B"/>
    <w:rsid w:val="003838DB"/>
    <w:rsid w:val="00392378"/>
    <w:rsid w:val="003A2448"/>
    <w:rsid w:val="003C503C"/>
    <w:rsid w:val="003D101C"/>
    <w:rsid w:val="003E0F6C"/>
    <w:rsid w:val="003E4E0B"/>
    <w:rsid w:val="003F5F0A"/>
    <w:rsid w:val="003F7AB5"/>
    <w:rsid w:val="00427D66"/>
    <w:rsid w:val="00432C57"/>
    <w:rsid w:val="00450B34"/>
    <w:rsid w:val="00470B0F"/>
    <w:rsid w:val="00483B36"/>
    <w:rsid w:val="004C7C34"/>
    <w:rsid w:val="004E15F1"/>
    <w:rsid w:val="005278C0"/>
    <w:rsid w:val="00554519"/>
    <w:rsid w:val="005A3B9D"/>
    <w:rsid w:val="005A779C"/>
    <w:rsid w:val="005C208F"/>
    <w:rsid w:val="006118EE"/>
    <w:rsid w:val="0061647C"/>
    <w:rsid w:val="006225BA"/>
    <w:rsid w:val="00691571"/>
    <w:rsid w:val="00697486"/>
    <w:rsid w:val="006A2C78"/>
    <w:rsid w:val="006D705D"/>
    <w:rsid w:val="006F0C07"/>
    <w:rsid w:val="007126F1"/>
    <w:rsid w:val="007155A9"/>
    <w:rsid w:val="007442C9"/>
    <w:rsid w:val="007502BB"/>
    <w:rsid w:val="00764006"/>
    <w:rsid w:val="007A5596"/>
    <w:rsid w:val="007B5207"/>
    <w:rsid w:val="007D0E42"/>
    <w:rsid w:val="00804BE5"/>
    <w:rsid w:val="00820B46"/>
    <w:rsid w:val="00827555"/>
    <w:rsid w:val="008406BD"/>
    <w:rsid w:val="00865F37"/>
    <w:rsid w:val="00894330"/>
    <w:rsid w:val="008968B6"/>
    <w:rsid w:val="008A2ECC"/>
    <w:rsid w:val="008B074B"/>
    <w:rsid w:val="008C62E5"/>
    <w:rsid w:val="009036C0"/>
    <w:rsid w:val="009110D0"/>
    <w:rsid w:val="00911110"/>
    <w:rsid w:val="009348F9"/>
    <w:rsid w:val="009406E5"/>
    <w:rsid w:val="00953D37"/>
    <w:rsid w:val="00961581"/>
    <w:rsid w:val="00965660"/>
    <w:rsid w:val="009C37F6"/>
    <w:rsid w:val="009E1F97"/>
    <w:rsid w:val="009F0E5F"/>
    <w:rsid w:val="009F0F93"/>
    <w:rsid w:val="00A06F83"/>
    <w:rsid w:val="00A101A2"/>
    <w:rsid w:val="00A25CF4"/>
    <w:rsid w:val="00A52A37"/>
    <w:rsid w:val="00AB1E0E"/>
    <w:rsid w:val="00AD1E04"/>
    <w:rsid w:val="00AD3796"/>
    <w:rsid w:val="00AE37C2"/>
    <w:rsid w:val="00AF5532"/>
    <w:rsid w:val="00B03B65"/>
    <w:rsid w:val="00B17E88"/>
    <w:rsid w:val="00B422A2"/>
    <w:rsid w:val="00B56A9C"/>
    <w:rsid w:val="00B57511"/>
    <w:rsid w:val="00BA1185"/>
    <w:rsid w:val="00BC2576"/>
    <w:rsid w:val="00BF7021"/>
    <w:rsid w:val="00C00CC7"/>
    <w:rsid w:val="00C03CE2"/>
    <w:rsid w:val="00C076BC"/>
    <w:rsid w:val="00C13B31"/>
    <w:rsid w:val="00C1559A"/>
    <w:rsid w:val="00C15D91"/>
    <w:rsid w:val="00C23C65"/>
    <w:rsid w:val="00C52350"/>
    <w:rsid w:val="00C86129"/>
    <w:rsid w:val="00CB0CB2"/>
    <w:rsid w:val="00CB2244"/>
    <w:rsid w:val="00CB39E2"/>
    <w:rsid w:val="00CD0706"/>
    <w:rsid w:val="00D11932"/>
    <w:rsid w:val="00D354F0"/>
    <w:rsid w:val="00D90DAC"/>
    <w:rsid w:val="00D93C42"/>
    <w:rsid w:val="00DC5CD0"/>
    <w:rsid w:val="00DC6020"/>
    <w:rsid w:val="00DC74CD"/>
    <w:rsid w:val="00DD417D"/>
    <w:rsid w:val="00DF19DD"/>
    <w:rsid w:val="00E208BA"/>
    <w:rsid w:val="00E20966"/>
    <w:rsid w:val="00E21CBA"/>
    <w:rsid w:val="00E21D57"/>
    <w:rsid w:val="00E34080"/>
    <w:rsid w:val="00E5322C"/>
    <w:rsid w:val="00E57FCB"/>
    <w:rsid w:val="00E74C4F"/>
    <w:rsid w:val="00E82D0F"/>
    <w:rsid w:val="00E926B4"/>
    <w:rsid w:val="00E958F1"/>
    <w:rsid w:val="00E9766C"/>
    <w:rsid w:val="00EA50A1"/>
    <w:rsid w:val="00ED3142"/>
    <w:rsid w:val="00F039F0"/>
    <w:rsid w:val="00F234E8"/>
    <w:rsid w:val="00F52C5C"/>
    <w:rsid w:val="00F6247B"/>
    <w:rsid w:val="00F75D82"/>
    <w:rsid w:val="00FE2E8B"/>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9F0F93"/>
    <w:rPr>
      <w:sz w:val="16"/>
      <w:szCs w:val="16"/>
    </w:rPr>
  </w:style>
  <w:style w:type="paragraph" w:styleId="Kommentartext">
    <w:name w:val="annotation text"/>
    <w:basedOn w:val="Standard"/>
    <w:link w:val="KommentartextZchn"/>
    <w:uiPriority w:val="99"/>
    <w:semiHidden/>
    <w:unhideWhenUsed/>
    <w:rsid w:val="009F0F93"/>
    <w:pPr>
      <w:spacing w:line="240" w:lineRule="auto"/>
    </w:pPr>
    <w:rPr>
      <w:szCs w:val="20"/>
    </w:rPr>
  </w:style>
  <w:style w:type="character" w:customStyle="1" w:styleId="KommentartextZchn">
    <w:name w:val="Kommentartext Zchn"/>
    <w:basedOn w:val="Absatz-Standardschriftart"/>
    <w:link w:val="Kommentartext"/>
    <w:uiPriority w:val="99"/>
    <w:semiHidden/>
    <w:rsid w:val="009F0F9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F0F93"/>
    <w:rPr>
      <w:b/>
      <w:bCs/>
    </w:rPr>
  </w:style>
  <w:style w:type="character" w:customStyle="1" w:styleId="KommentarthemaZchn">
    <w:name w:val="Kommentarthema Zchn"/>
    <w:basedOn w:val="KommentartextZchn"/>
    <w:link w:val="Kommentarthema"/>
    <w:uiPriority w:val="99"/>
    <w:semiHidden/>
    <w:rsid w:val="009F0F93"/>
    <w:rPr>
      <w:rFonts w:ascii="Arial" w:hAnsi="Arial"/>
      <w:b/>
      <w:bCs/>
      <w:sz w:val="20"/>
      <w:szCs w:val="20"/>
    </w:rPr>
  </w:style>
  <w:style w:type="paragraph" w:styleId="berarbeitung">
    <w:name w:val="Revision"/>
    <w:hidden/>
    <w:uiPriority w:val="99"/>
    <w:semiHidden/>
    <w:rsid w:val="00E57FCB"/>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lang w:val="en-US"/>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9F0F93"/>
    <w:rPr>
      <w:sz w:val="16"/>
      <w:szCs w:val="16"/>
    </w:rPr>
  </w:style>
  <w:style w:type="paragraph" w:styleId="Kommentartext">
    <w:name w:val="annotation text"/>
    <w:basedOn w:val="Standard"/>
    <w:link w:val="KommentartextZchn"/>
    <w:uiPriority w:val="99"/>
    <w:semiHidden/>
    <w:unhideWhenUsed/>
    <w:rsid w:val="009F0F93"/>
    <w:pPr>
      <w:spacing w:line="240" w:lineRule="auto"/>
    </w:pPr>
    <w:rPr>
      <w:szCs w:val="20"/>
    </w:rPr>
  </w:style>
  <w:style w:type="character" w:customStyle="1" w:styleId="KommentartextZchn">
    <w:name w:val="Kommentartext Zchn"/>
    <w:basedOn w:val="Absatz-Standardschriftart"/>
    <w:link w:val="Kommentartext"/>
    <w:uiPriority w:val="99"/>
    <w:semiHidden/>
    <w:rsid w:val="009F0F9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F0F93"/>
    <w:rPr>
      <w:b/>
      <w:bCs/>
    </w:rPr>
  </w:style>
  <w:style w:type="character" w:customStyle="1" w:styleId="KommentarthemaZchn">
    <w:name w:val="Kommentarthema Zchn"/>
    <w:basedOn w:val="KommentartextZchn"/>
    <w:link w:val="Kommentarthema"/>
    <w:uiPriority w:val="99"/>
    <w:semiHidden/>
    <w:rsid w:val="009F0F93"/>
    <w:rPr>
      <w:rFonts w:ascii="Arial" w:hAnsi="Arial"/>
      <w:b/>
      <w:bCs/>
      <w:sz w:val="20"/>
      <w:szCs w:val="20"/>
    </w:rPr>
  </w:style>
  <w:style w:type="paragraph" w:styleId="berarbeitung">
    <w:name w:val="Revision"/>
    <w:hidden/>
    <w:uiPriority w:val="99"/>
    <w:semiHidden/>
    <w:rsid w:val="00E57FCB"/>
    <w:pPr>
      <w:spacing w:after="0" w:line="240" w:lineRule="auto"/>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09585">
      <w:bodyDiv w:val="1"/>
      <w:marLeft w:val="0"/>
      <w:marRight w:val="0"/>
      <w:marTop w:val="0"/>
      <w:marBottom w:val="0"/>
      <w:divBdr>
        <w:top w:val="none" w:sz="0" w:space="0" w:color="auto"/>
        <w:left w:val="none" w:sz="0" w:space="0" w:color="auto"/>
        <w:bottom w:val="none" w:sz="0" w:space="0" w:color="auto"/>
        <w:right w:val="none" w:sz="0" w:space="0" w:color="auto"/>
      </w:divBdr>
      <w:divsChild>
        <w:div w:id="2027753489">
          <w:marLeft w:val="0"/>
          <w:marRight w:val="0"/>
          <w:marTop w:val="0"/>
          <w:marBottom w:val="0"/>
          <w:divBdr>
            <w:top w:val="none" w:sz="0" w:space="0" w:color="auto"/>
            <w:left w:val="none" w:sz="0" w:space="0" w:color="auto"/>
            <w:bottom w:val="none" w:sz="0" w:space="0" w:color="auto"/>
            <w:right w:val="none" w:sz="0" w:space="0" w:color="auto"/>
          </w:divBdr>
          <w:divsChild>
            <w:div w:id="694119555">
              <w:marLeft w:val="0"/>
              <w:marRight w:val="0"/>
              <w:marTop w:val="0"/>
              <w:marBottom w:val="0"/>
              <w:divBdr>
                <w:top w:val="none" w:sz="0" w:space="0" w:color="auto"/>
                <w:left w:val="none" w:sz="0" w:space="0" w:color="auto"/>
                <w:bottom w:val="none" w:sz="0" w:space="0" w:color="auto"/>
                <w:right w:val="none" w:sz="0" w:space="0" w:color="auto"/>
              </w:divBdr>
              <w:divsChild>
                <w:div w:id="887449345">
                  <w:marLeft w:val="75"/>
                  <w:marRight w:val="75"/>
                  <w:marTop w:val="0"/>
                  <w:marBottom w:val="645"/>
                  <w:divBdr>
                    <w:top w:val="none" w:sz="0" w:space="0" w:color="auto"/>
                    <w:left w:val="none" w:sz="0" w:space="0" w:color="auto"/>
                    <w:bottom w:val="none" w:sz="0" w:space="0" w:color="auto"/>
                    <w:right w:val="none" w:sz="0" w:space="0" w:color="auto"/>
                  </w:divBdr>
                  <w:divsChild>
                    <w:div w:id="2055155496">
                      <w:marLeft w:val="0"/>
                      <w:marRight w:val="525"/>
                      <w:marTop w:val="0"/>
                      <w:marBottom w:val="0"/>
                      <w:divBdr>
                        <w:top w:val="none" w:sz="0" w:space="0" w:color="auto"/>
                        <w:left w:val="none" w:sz="0" w:space="0" w:color="auto"/>
                        <w:bottom w:val="none" w:sz="0" w:space="0" w:color="auto"/>
                        <w:right w:val="none" w:sz="0" w:space="0" w:color="auto"/>
                      </w:divBdr>
                      <w:divsChild>
                        <w:div w:id="439956663">
                          <w:marLeft w:val="0"/>
                          <w:marRight w:val="0"/>
                          <w:marTop w:val="0"/>
                          <w:marBottom w:val="0"/>
                          <w:divBdr>
                            <w:top w:val="none" w:sz="0" w:space="0" w:color="auto"/>
                            <w:left w:val="none" w:sz="0" w:space="0" w:color="auto"/>
                            <w:bottom w:val="none" w:sz="0" w:space="0" w:color="auto"/>
                            <w:right w:val="none" w:sz="0" w:space="0" w:color="auto"/>
                          </w:divBdr>
                          <w:divsChild>
                            <w:div w:id="859048871">
                              <w:marLeft w:val="0"/>
                              <w:marRight w:val="0"/>
                              <w:marTop w:val="0"/>
                              <w:marBottom w:val="225"/>
                              <w:divBdr>
                                <w:top w:val="none" w:sz="0" w:space="0" w:color="auto"/>
                                <w:left w:val="none" w:sz="0" w:space="0" w:color="auto"/>
                                <w:bottom w:val="none" w:sz="0" w:space="0" w:color="auto"/>
                                <w:right w:val="none" w:sz="0" w:space="0" w:color="auto"/>
                              </w:divBdr>
                              <w:divsChild>
                                <w:div w:id="2045129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2016-05-23T06:34:00Z</dcterms:created>
  <dcterms:modified xsi:type="dcterms:W3CDTF">2016-06-02T07:17:00Z</dcterms:modified>
</cp:coreProperties>
</file>