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39C" w:rsidRPr="00290A14" w:rsidRDefault="002F0C67" w:rsidP="00F97F67">
      <w:pPr>
        <w:tabs>
          <w:tab w:val="left" w:pos="7797"/>
        </w:tabs>
        <w:ind w:right="1693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TGW creates 850 new jobs</w:t>
      </w:r>
      <w:r w:rsidR="00FD5A0A">
        <w:rPr>
          <w:rFonts w:cs="Arial"/>
          <w:b/>
          <w:sz w:val="28"/>
          <w:szCs w:val="28"/>
        </w:rPr>
        <w:t xml:space="preserve"> globally</w:t>
      </w:r>
      <w:r>
        <w:rPr>
          <w:rFonts w:cs="Arial"/>
          <w:b/>
          <w:sz w:val="28"/>
          <w:szCs w:val="28"/>
        </w:rPr>
        <w:t xml:space="preserve"> and invests in location expansion</w:t>
      </w:r>
    </w:p>
    <w:p w:rsidR="00E95184" w:rsidRPr="00290A14" w:rsidRDefault="00E95184" w:rsidP="00F97F6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</w:p>
    <w:p w:rsidR="00806EBB" w:rsidRPr="002F0C67" w:rsidRDefault="00806EBB" w:rsidP="00806EBB">
      <w:pPr>
        <w:pStyle w:val="ListParagraph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Incoming orders </w:t>
      </w:r>
      <w:r w:rsidR="00057CF8">
        <w:rPr>
          <w:rFonts w:cs="Arial"/>
          <w:b/>
          <w:sz w:val="24"/>
          <w:szCs w:val="24"/>
        </w:rPr>
        <w:t xml:space="preserve">first time over </w:t>
      </w:r>
      <w:r>
        <w:rPr>
          <w:rFonts w:cs="Arial"/>
          <w:b/>
          <w:sz w:val="24"/>
          <w:szCs w:val="24"/>
        </w:rPr>
        <w:t xml:space="preserve">one billion </w:t>
      </w:r>
      <w:r w:rsidR="00057CF8">
        <w:rPr>
          <w:rFonts w:cs="Arial"/>
          <w:b/>
          <w:sz w:val="24"/>
          <w:szCs w:val="24"/>
        </w:rPr>
        <w:t>US dollars</w:t>
      </w:r>
    </w:p>
    <w:p w:rsidR="00491AF9" w:rsidRDefault="00491AF9" w:rsidP="006E2819">
      <w:pPr>
        <w:pStyle w:val="ListParagraph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850 new jobs planned, 100 in North America</w:t>
      </w:r>
    </w:p>
    <w:p w:rsidR="00566B2D" w:rsidRDefault="00057CF8" w:rsidP="00566B2D">
      <w:pPr>
        <w:pStyle w:val="ListParagraph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More than eight </w:t>
      </w:r>
      <w:r w:rsidR="00394110">
        <w:rPr>
          <w:rFonts w:cs="Arial"/>
          <w:b/>
          <w:sz w:val="24"/>
          <w:szCs w:val="24"/>
        </w:rPr>
        <w:t xml:space="preserve">million </w:t>
      </w:r>
      <w:r>
        <w:rPr>
          <w:rFonts w:cs="Arial"/>
          <w:b/>
          <w:sz w:val="24"/>
          <w:szCs w:val="24"/>
        </w:rPr>
        <w:t xml:space="preserve">US dollars </w:t>
      </w:r>
      <w:r w:rsidR="00394110">
        <w:rPr>
          <w:rFonts w:cs="Arial"/>
          <w:b/>
          <w:sz w:val="24"/>
          <w:szCs w:val="24"/>
        </w:rPr>
        <w:t>for Dual Employee Participation</w:t>
      </w:r>
    </w:p>
    <w:p w:rsidR="00057CF8" w:rsidRPr="00566B2D" w:rsidRDefault="001F2DEF" w:rsidP="00566B2D">
      <w:pPr>
        <w:pStyle w:val="ListParagraph"/>
        <w:numPr>
          <w:ilvl w:val="0"/>
          <w:numId w:val="24"/>
        </w:numPr>
        <w:tabs>
          <w:tab w:val="left" w:pos="7797"/>
        </w:tabs>
        <w:ind w:right="1268"/>
        <w:rPr>
          <w:rFonts w:cs="Arial"/>
          <w:b/>
          <w:sz w:val="24"/>
          <w:szCs w:val="24"/>
        </w:rPr>
      </w:pPr>
      <w:r w:rsidRPr="00566B2D">
        <w:rPr>
          <w:rFonts w:cs="Arial"/>
          <w:b/>
          <w:sz w:val="24"/>
          <w:szCs w:val="24"/>
        </w:rPr>
        <w:t>TGW invests 2</w:t>
      </w:r>
      <w:r w:rsidR="00B730B9" w:rsidRPr="00566B2D">
        <w:rPr>
          <w:rFonts w:cs="Arial"/>
          <w:b/>
          <w:sz w:val="24"/>
          <w:szCs w:val="24"/>
        </w:rPr>
        <w:t>34</w:t>
      </w:r>
      <w:r w:rsidRPr="00566B2D">
        <w:rPr>
          <w:rFonts w:cs="Arial"/>
          <w:b/>
          <w:sz w:val="24"/>
          <w:szCs w:val="24"/>
        </w:rPr>
        <w:t xml:space="preserve"> million </w:t>
      </w:r>
      <w:r w:rsidR="00057CF8" w:rsidRPr="00566B2D">
        <w:rPr>
          <w:rFonts w:cs="Arial"/>
          <w:b/>
          <w:sz w:val="24"/>
          <w:szCs w:val="24"/>
        </w:rPr>
        <w:t>U</w:t>
      </w:r>
      <w:r w:rsidR="002972D3" w:rsidRPr="00566B2D">
        <w:rPr>
          <w:rFonts w:cs="Arial"/>
          <w:b/>
          <w:sz w:val="24"/>
          <w:szCs w:val="24"/>
        </w:rPr>
        <w:t>S dolla</w:t>
      </w:r>
      <w:r w:rsidR="00057CF8" w:rsidRPr="00566B2D">
        <w:rPr>
          <w:rFonts w:cs="Arial"/>
          <w:b/>
          <w:sz w:val="24"/>
          <w:szCs w:val="24"/>
        </w:rPr>
        <w:t xml:space="preserve">rs </w:t>
      </w:r>
      <w:r w:rsidRPr="00566B2D">
        <w:rPr>
          <w:rFonts w:cs="Arial"/>
          <w:b/>
          <w:sz w:val="24"/>
          <w:szCs w:val="24"/>
        </w:rPr>
        <w:t xml:space="preserve">into </w:t>
      </w:r>
      <w:r w:rsidR="00057CF8" w:rsidRPr="00566B2D">
        <w:rPr>
          <w:rFonts w:cs="Arial"/>
          <w:b/>
          <w:sz w:val="24"/>
          <w:szCs w:val="24"/>
        </w:rPr>
        <w:t xml:space="preserve">extension of its </w:t>
      </w:r>
      <w:r w:rsidR="00566B2D" w:rsidRPr="00566B2D">
        <w:rPr>
          <w:rFonts w:cs="Arial"/>
          <w:b/>
          <w:sz w:val="24"/>
          <w:szCs w:val="24"/>
        </w:rPr>
        <w:t>global</w:t>
      </w:r>
      <w:r w:rsidR="00057CF8" w:rsidRPr="00566B2D">
        <w:rPr>
          <w:rFonts w:cs="Arial"/>
          <w:b/>
          <w:sz w:val="24"/>
          <w:szCs w:val="24"/>
        </w:rPr>
        <w:t xml:space="preserve"> headquarters</w:t>
      </w:r>
    </w:p>
    <w:p w:rsidR="002D4595" w:rsidRPr="00057CF8" w:rsidRDefault="002D4595" w:rsidP="00566B2D">
      <w:pPr>
        <w:pStyle w:val="ListParagraph"/>
        <w:tabs>
          <w:tab w:val="left" w:pos="2514"/>
          <w:tab w:val="left" w:pos="7797"/>
        </w:tabs>
        <w:ind w:right="1693"/>
        <w:rPr>
          <w:rFonts w:cs="Arial"/>
          <w:b/>
          <w:szCs w:val="20"/>
        </w:rPr>
      </w:pPr>
    </w:p>
    <w:p w:rsidR="00F97F67" w:rsidRDefault="00A93BE5" w:rsidP="00F97F67">
      <w:pPr>
        <w:tabs>
          <w:tab w:val="left" w:pos="7797"/>
        </w:tabs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(Marchtrenk, Austria, September 23, 2021) TGW Logistics Group has successfully completed its 2020-2021 </w:t>
      </w:r>
      <w:r w:rsidR="002972D3">
        <w:rPr>
          <w:rFonts w:cs="Arial"/>
          <w:b/>
          <w:szCs w:val="20"/>
        </w:rPr>
        <w:t>business</w:t>
      </w:r>
      <w:r w:rsidR="00057CF8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 xml:space="preserve">year (July 1, 2020 to June 30, 2021) with a turnover of </w:t>
      </w:r>
      <w:r w:rsidR="00057CF8">
        <w:rPr>
          <w:rFonts w:cs="Arial"/>
          <w:b/>
          <w:szCs w:val="20"/>
        </w:rPr>
        <w:t>952</w:t>
      </w:r>
      <w:r w:rsidR="00B730B9">
        <w:rPr>
          <w:rFonts w:cs="Arial"/>
          <w:b/>
          <w:szCs w:val="20"/>
        </w:rPr>
        <w:t>.26</w:t>
      </w:r>
      <w:r>
        <w:rPr>
          <w:rFonts w:cs="Arial"/>
          <w:b/>
          <w:szCs w:val="20"/>
        </w:rPr>
        <w:t xml:space="preserve"> million </w:t>
      </w:r>
      <w:r w:rsidR="00057CF8">
        <w:rPr>
          <w:rFonts w:cs="Arial"/>
          <w:b/>
          <w:szCs w:val="20"/>
        </w:rPr>
        <w:t>US dollars</w:t>
      </w:r>
      <w:r>
        <w:rPr>
          <w:rFonts w:cs="Arial"/>
          <w:b/>
          <w:szCs w:val="20"/>
        </w:rPr>
        <w:t xml:space="preserve">. Incoming orders were </w:t>
      </w:r>
      <w:r w:rsidR="00057CF8">
        <w:rPr>
          <w:rFonts w:cs="Arial"/>
          <w:b/>
          <w:szCs w:val="20"/>
        </w:rPr>
        <w:t>over one</w:t>
      </w:r>
      <w:r>
        <w:rPr>
          <w:rFonts w:cs="Arial"/>
          <w:b/>
          <w:szCs w:val="20"/>
        </w:rPr>
        <w:t xml:space="preserve"> billion</w:t>
      </w:r>
      <w:r w:rsidR="00057CF8">
        <w:rPr>
          <w:rFonts w:cs="Arial"/>
          <w:b/>
          <w:szCs w:val="20"/>
        </w:rPr>
        <w:t xml:space="preserve"> </w:t>
      </w:r>
      <w:r>
        <w:rPr>
          <w:rFonts w:cs="Arial"/>
          <w:b/>
          <w:szCs w:val="20"/>
        </w:rPr>
        <w:t>for the first time at 1.</w:t>
      </w:r>
      <w:r w:rsidR="00057CF8">
        <w:rPr>
          <w:rFonts w:cs="Arial"/>
          <w:b/>
          <w:szCs w:val="20"/>
        </w:rPr>
        <w:t>29</w:t>
      </w:r>
      <w:r>
        <w:rPr>
          <w:rFonts w:cs="Arial"/>
          <w:b/>
          <w:szCs w:val="20"/>
        </w:rPr>
        <w:t xml:space="preserve"> billion </w:t>
      </w:r>
      <w:r w:rsidR="00057CF8">
        <w:rPr>
          <w:rFonts w:cs="Arial"/>
          <w:b/>
          <w:szCs w:val="20"/>
        </w:rPr>
        <w:t>US dollars</w:t>
      </w:r>
      <w:r>
        <w:rPr>
          <w:rFonts w:cs="Arial"/>
          <w:b/>
          <w:szCs w:val="20"/>
        </w:rPr>
        <w:t>, while EBIT climbed to 5</w:t>
      </w:r>
      <w:r w:rsidR="00057CF8">
        <w:rPr>
          <w:rFonts w:cs="Arial"/>
          <w:b/>
          <w:szCs w:val="20"/>
        </w:rPr>
        <w:t>9</w:t>
      </w:r>
      <w:r>
        <w:rPr>
          <w:rFonts w:cs="Arial"/>
          <w:b/>
          <w:szCs w:val="20"/>
        </w:rPr>
        <w:t>.</w:t>
      </w:r>
      <w:r w:rsidR="0030458D">
        <w:rPr>
          <w:rFonts w:cs="Arial"/>
          <w:b/>
          <w:szCs w:val="20"/>
        </w:rPr>
        <w:t>1</w:t>
      </w:r>
      <w:r>
        <w:rPr>
          <w:rFonts w:cs="Arial"/>
          <w:b/>
          <w:szCs w:val="20"/>
        </w:rPr>
        <w:t xml:space="preserve"> million </w:t>
      </w:r>
      <w:r w:rsidR="00057CF8">
        <w:rPr>
          <w:rFonts w:cs="Arial"/>
          <w:b/>
          <w:szCs w:val="20"/>
        </w:rPr>
        <w:t>US dollars</w:t>
      </w:r>
      <w:r>
        <w:rPr>
          <w:rFonts w:cs="Arial"/>
          <w:b/>
          <w:szCs w:val="20"/>
        </w:rPr>
        <w:t xml:space="preserve">. In the </w:t>
      </w:r>
      <w:r w:rsidR="00057CF8">
        <w:rPr>
          <w:rFonts w:cs="Arial"/>
          <w:b/>
          <w:szCs w:val="20"/>
        </w:rPr>
        <w:t>up</w:t>
      </w:r>
      <w:r>
        <w:rPr>
          <w:rFonts w:cs="Arial"/>
          <w:b/>
          <w:szCs w:val="20"/>
        </w:rPr>
        <w:t xml:space="preserve">coming months, the technology company will create 850 new jobs – more than </w:t>
      </w:r>
      <w:r w:rsidR="002972D3">
        <w:rPr>
          <w:rFonts w:cs="Arial"/>
          <w:b/>
          <w:szCs w:val="20"/>
        </w:rPr>
        <w:t xml:space="preserve">100 of them </w:t>
      </w:r>
      <w:r>
        <w:rPr>
          <w:rFonts w:cs="Arial"/>
          <w:b/>
          <w:szCs w:val="20"/>
        </w:rPr>
        <w:t xml:space="preserve">in </w:t>
      </w:r>
      <w:r w:rsidR="002972D3">
        <w:rPr>
          <w:rFonts w:cs="Arial"/>
          <w:b/>
          <w:szCs w:val="20"/>
        </w:rPr>
        <w:t>North America</w:t>
      </w:r>
      <w:r>
        <w:rPr>
          <w:rFonts w:cs="Arial"/>
          <w:b/>
          <w:szCs w:val="20"/>
        </w:rPr>
        <w:t>.</w:t>
      </w:r>
    </w:p>
    <w:p w:rsidR="00A93BE5" w:rsidRPr="004D52DA" w:rsidRDefault="00A93BE5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F23766" w:rsidRDefault="00F23766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Harald Schröpf, Chief Executive Officer of TGW Logistics Group, </w:t>
      </w:r>
      <w:r w:rsidR="002972D3">
        <w:rPr>
          <w:rFonts w:cs="Arial"/>
          <w:szCs w:val="20"/>
        </w:rPr>
        <w:t>is pleased with the development of the past business year</w:t>
      </w:r>
      <w:r>
        <w:rPr>
          <w:rFonts w:cs="Arial"/>
          <w:szCs w:val="20"/>
        </w:rPr>
        <w:t>.</w:t>
      </w:r>
    </w:p>
    <w:p w:rsidR="00F23766" w:rsidRPr="00741266" w:rsidRDefault="00F23766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566B2D" w:rsidRDefault="00F23766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"The last year and a half has been very challenging for TGW – and outstanding at the same time. I am deeply impressed by the passion and dedication shown by our employees. Together, we were able to deal with the effects of the COVID-19 pandemic successfully. </w:t>
      </w:r>
    </w:p>
    <w:p w:rsidR="00D319E5" w:rsidRPr="00B730B9" w:rsidRDefault="00F23766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For the first time in our history, our incoming orde</w:t>
      </w:r>
      <w:r w:rsidR="002972D3">
        <w:rPr>
          <w:rFonts w:cs="Arial"/>
          <w:i/>
          <w:szCs w:val="20"/>
        </w:rPr>
        <w:t>r volume exceeded</w:t>
      </w:r>
      <w:r>
        <w:rPr>
          <w:rFonts w:cs="Arial"/>
          <w:i/>
          <w:szCs w:val="20"/>
        </w:rPr>
        <w:t xml:space="preserve"> the one billion threshold, while at the same time our EBIT grew to a record value of 5</w:t>
      </w:r>
      <w:r w:rsidR="00B730B9">
        <w:rPr>
          <w:rFonts w:cs="Arial"/>
          <w:i/>
          <w:szCs w:val="20"/>
        </w:rPr>
        <w:t>9</w:t>
      </w:r>
      <w:r>
        <w:rPr>
          <w:rFonts w:cs="Arial"/>
          <w:i/>
          <w:szCs w:val="20"/>
        </w:rPr>
        <w:t>.</w:t>
      </w:r>
      <w:r w:rsidR="0030458D">
        <w:rPr>
          <w:rFonts w:cs="Arial"/>
          <w:i/>
          <w:szCs w:val="20"/>
        </w:rPr>
        <w:t>1</w:t>
      </w:r>
      <w:r>
        <w:rPr>
          <w:rFonts w:cs="Arial"/>
          <w:i/>
          <w:szCs w:val="20"/>
        </w:rPr>
        <w:t xml:space="preserve"> million </w:t>
      </w:r>
      <w:r w:rsidR="00B730B9">
        <w:rPr>
          <w:rFonts w:cs="Arial"/>
          <w:i/>
          <w:szCs w:val="20"/>
        </w:rPr>
        <w:t>US dollars</w:t>
      </w:r>
      <w:r>
        <w:rPr>
          <w:rFonts w:cs="Arial"/>
          <w:i/>
          <w:szCs w:val="20"/>
        </w:rPr>
        <w:t xml:space="preserve">. </w:t>
      </w:r>
      <w:r w:rsidRPr="00566B2D">
        <w:rPr>
          <w:rFonts w:cs="Arial"/>
          <w:i/>
          <w:szCs w:val="20"/>
        </w:rPr>
        <w:t xml:space="preserve">Our turnover </w:t>
      </w:r>
      <w:r w:rsidR="00B730B9" w:rsidRPr="00566B2D">
        <w:rPr>
          <w:rFonts w:cs="Arial"/>
          <w:i/>
          <w:szCs w:val="20"/>
        </w:rPr>
        <w:t xml:space="preserve">increased </w:t>
      </w:r>
      <w:r w:rsidRPr="00566B2D">
        <w:rPr>
          <w:rFonts w:cs="Arial"/>
          <w:i/>
          <w:szCs w:val="20"/>
        </w:rPr>
        <w:t xml:space="preserve">to </w:t>
      </w:r>
      <w:r w:rsidR="00B730B9">
        <w:rPr>
          <w:rFonts w:cs="Arial"/>
          <w:i/>
          <w:szCs w:val="20"/>
        </w:rPr>
        <w:t>952.26</w:t>
      </w:r>
      <w:r w:rsidRPr="00566B2D">
        <w:rPr>
          <w:rFonts w:cs="Arial"/>
          <w:i/>
          <w:szCs w:val="20"/>
        </w:rPr>
        <w:t xml:space="preserve"> million </w:t>
      </w:r>
      <w:r w:rsidR="00B730B9" w:rsidRPr="00566B2D">
        <w:rPr>
          <w:rFonts w:cs="Arial"/>
          <w:i/>
          <w:szCs w:val="20"/>
        </w:rPr>
        <w:t>US dollars</w:t>
      </w:r>
      <w:r w:rsidRPr="00566B2D">
        <w:rPr>
          <w:rFonts w:cs="Arial"/>
          <w:i/>
          <w:szCs w:val="20"/>
        </w:rPr>
        <w:t>."</w:t>
      </w:r>
    </w:p>
    <w:p w:rsidR="00A13A0A" w:rsidRDefault="00A13A0A" w:rsidP="00A13A0A">
      <w:pPr>
        <w:tabs>
          <w:tab w:val="left" w:pos="6237"/>
          <w:tab w:val="left" w:pos="7797"/>
        </w:tabs>
        <w:ind w:right="2260"/>
        <w:jc w:val="both"/>
        <w:rPr>
          <w:rFonts w:cs="Arial"/>
          <w:i/>
          <w:szCs w:val="20"/>
        </w:rPr>
      </w:pPr>
    </w:p>
    <w:p w:rsidR="00EF38CE" w:rsidRDefault="00060655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In March 2021, TGW sold its US-based conveying equipment division to a strategic investor. </w:t>
      </w:r>
    </w:p>
    <w:p w:rsidR="00EF38CE" w:rsidRDefault="00EF38CE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:rsidR="001F2C8B" w:rsidRPr="002A41CC" w:rsidRDefault="00D067FC" w:rsidP="002A41CC">
      <w:pPr>
        <w:tabs>
          <w:tab w:val="left" w:pos="6237"/>
          <w:tab w:val="left" w:pos="7230"/>
        </w:tabs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"This step is part of our global standardi</w:t>
      </w:r>
      <w:r w:rsidR="00B730B9">
        <w:rPr>
          <w:rFonts w:cs="Arial"/>
          <w:i/>
          <w:szCs w:val="20"/>
        </w:rPr>
        <w:t>z</w:t>
      </w:r>
      <w:r>
        <w:rPr>
          <w:rFonts w:cs="Arial"/>
          <w:i/>
          <w:szCs w:val="20"/>
        </w:rPr>
        <w:t xml:space="preserve">ation strategy. The turnover of the </w:t>
      </w:r>
      <w:r w:rsidR="00B730B9">
        <w:rPr>
          <w:rFonts w:cs="Arial"/>
          <w:i/>
          <w:szCs w:val="20"/>
        </w:rPr>
        <w:t xml:space="preserve">sold </w:t>
      </w:r>
      <w:r>
        <w:rPr>
          <w:rFonts w:cs="Arial"/>
          <w:i/>
          <w:szCs w:val="20"/>
        </w:rPr>
        <w:t xml:space="preserve">division – around </w:t>
      </w:r>
      <w:r w:rsidR="00B730B9">
        <w:rPr>
          <w:rFonts w:cs="Arial"/>
          <w:i/>
          <w:szCs w:val="20"/>
        </w:rPr>
        <w:t>94</w:t>
      </w:r>
      <w:r>
        <w:rPr>
          <w:rFonts w:cs="Arial"/>
          <w:i/>
          <w:szCs w:val="20"/>
        </w:rPr>
        <w:t xml:space="preserve"> million </w:t>
      </w:r>
      <w:r w:rsidR="00B730B9">
        <w:rPr>
          <w:rFonts w:cs="Arial"/>
          <w:i/>
          <w:szCs w:val="20"/>
        </w:rPr>
        <w:t xml:space="preserve">US dollars </w:t>
      </w:r>
      <w:r>
        <w:rPr>
          <w:rFonts w:cs="Arial"/>
          <w:i/>
          <w:szCs w:val="20"/>
        </w:rPr>
        <w:t xml:space="preserve">in the 2019-20 </w:t>
      </w:r>
      <w:r w:rsidR="00F608FE">
        <w:rPr>
          <w:rFonts w:cs="Arial"/>
          <w:i/>
          <w:szCs w:val="20"/>
        </w:rPr>
        <w:t>business</w:t>
      </w:r>
      <w:r>
        <w:rPr>
          <w:rFonts w:cs="Arial"/>
          <w:i/>
          <w:szCs w:val="20"/>
        </w:rPr>
        <w:t xml:space="preserve"> year – was excluded from the total turnover for accounting reasons. If one were to include this sold division, TGW's turnover would have grown by ten percent." </w:t>
      </w:r>
    </w:p>
    <w:p w:rsidR="00566B2D" w:rsidRDefault="00566B2D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:rsidR="00300D12" w:rsidRDefault="006E5B37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Moreover, TGW</w:t>
      </w:r>
      <w:r w:rsidR="00B730B9">
        <w:rPr>
          <w:rFonts w:cs="Arial"/>
          <w:szCs w:val="20"/>
        </w:rPr>
        <w:t xml:space="preserve"> was able to reach another milestone in its company history by exceeding one</w:t>
      </w:r>
      <w:r>
        <w:rPr>
          <w:rFonts w:cs="Arial"/>
          <w:szCs w:val="20"/>
        </w:rPr>
        <w:t xml:space="preserve"> billion </w:t>
      </w:r>
      <w:r w:rsidR="00B730B9">
        <w:rPr>
          <w:rFonts w:cs="Arial"/>
          <w:szCs w:val="20"/>
        </w:rPr>
        <w:t xml:space="preserve">US dollars in </w:t>
      </w:r>
      <w:r w:rsidR="00566B2D">
        <w:rPr>
          <w:rFonts w:cs="Arial"/>
          <w:szCs w:val="20"/>
        </w:rPr>
        <w:t>order volume</w:t>
      </w:r>
      <w:r>
        <w:rPr>
          <w:rFonts w:cs="Arial"/>
          <w:szCs w:val="20"/>
        </w:rPr>
        <w:t xml:space="preserve">. Incoming orders are expected to once again clearly exceed the billion </w:t>
      </w:r>
      <w:r w:rsidR="00B730B9">
        <w:rPr>
          <w:rFonts w:cs="Arial"/>
          <w:szCs w:val="20"/>
        </w:rPr>
        <w:t xml:space="preserve">US dollars </w:t>
      </w:r>
      <w:r>
        <w:rPr>
          <w:rFonts w:cs="Arial"/>
          <w:szCs w:val="20"/>
        </w:rPr>
        <w:t>threshold</w:t>
      </w:r>
      <w:r w:rsidR="00566B2D">
        <w:rPr>
          <w:rFonts w:cs="Arial"/>
          <w:szCs w:val="20"/>
        </w:rPr>
        <w:t xml:space="preserve"> in the </w:t>
      </w:r>
      <w:r w:rsidR="005A275B">
        <w:rPr>
          <w:rFonts w:cs="Arial"/>
          <w:szCs w:val="20"/>
        </w:rPr>
        <w:t>current</w:t>
      </w:r>
      <w:r w:rsidR="00566B2D">
        <w:rPr>
          <w:rFonts w:cs="Arial"/>
          <w:szCs w:val="20"/>
        </w:rPr>
        <w:t xml:space="preserve"> fiscal year</w:t>
      </w:r>
      <w:r>
        <w:rPr>
          <w:rFonts w:cs="Arial"/>
          <w:szCs w:val="20"/>
        </w:rPr>
        <w:t xml:space="preserve">, with strategic growth markets </w:t>
      </w:r>
      <w:r w:rsidR="00B730B9">
        <w:rPr>
          <w:rFonts w:cs="Arial"/>
          <w:szCs w:val="20"/>
        </w:rPr>
        <w:t xml:space="preserve">in </w:t>
      </w:r>
      <w:r>
        <w:rPr>
          <w:rFonts w:cs="Arial"/>
          <w:szCs w:val="20"/>
        </w:rPr>
        <w:t>Europe and North America.</w:t>
      </w:r>
      <w:r w:rsidR="008C163E">
        <w:rPr>
          <w:rFonts w:cs="Arial"/>
          <w:szCs w:val="20"/>
        </w:rPr>
        <w:t xml:space="preserve"> </w:t>
      </w:r>
      <w:r w:rsidR="005A275B">
        <w:rPr>
          <w:rFonts w:cs="Arial"/>
          <w:szCs w:val="20"/>
        </w:rPr>
        <w:t xml:space="preserve">Recently </w:t>
      </w:r>
      <w:r w:rsidR="008C163E">
        <w:rPr>
          <w:rFonts w:cs="Arial"/>
          <w:szCs w:val="20"/>
        </w:rPr>
        <w:t xml:space="preserve">TGW </w:t>
      </w:r>
      <w:r w:rsidR="00566B2D">
        <w:rPr>
          <w:rFonts w:cs="Arial"/>
          <w:szCs w:val="20"/>
        </w:rPr>
        <w:t>has been appointed to implement an end-to-end fullfillment solution for</w:t>
      </w:r>
      <w:r w:rsidR="008C163E">
        <w:rPr>
          <w:rFonts w:cs="Arial"/>
          <w:szCs w:val="20"/>
        </w:rPr>
        <w:t xml:space="preserve"> Urban Outfitters and </w:t>
      </w:r>
      <w:r w:rsidR="005A275B">
        <w:rPr>
          <w:rFonts w:cs="Arial"/>
          <w:szCs w:val="20"/>
        </w:rPr>
        <w:t xml:space="preserve">furthermore </w:t>
      </w:r>
      <w:r w:rsidR="008C163E">
        <w:rPr>
          <w:rFonts w:cs="Arial"/>
          <w:szCs w:val="20"/>
        </w:rPr>
        <w:t>strengthens its position as specialist for omni-channel solutions on the market.</w:t>
      </w:r>
    </w:p>
    <w:p w:rsidR="000E1E91" w:rsidRDefault="000E1E91" w:rsidP="00EF7188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:rsidR="00D319E5" w:rsidRDefault="00C43A13" w:rsidP="00F97F67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Investments in artificial intelligence, software and robotics</w:t>
      </w:r>
    </w:p>
    <w:p w:rsidR="000E1E91" w:rsidRDefault="000E1E91" w:rsidP="00F97F67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</w:rPr>
      </w:pPr>
    </w:p>
    <w:p w:rsidR="00EF38CE" w:rsidRDefault="00692972" w:rsidP="00C2272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>The research and development budget increased by more than 17 percent to 3</w:t>
      </w:r>
      <w:r w:rsidR="004C2055">
        <w:rPr>
          <w:rFonts w:cs="Arial"/>
          <w:szCs w:val="20"/>
        </w:rPr>
        <w:t>8.41</w:t>
      </w:r>
      <w:r>
        <w:rPr>
          <w:rFonts w:cs="Arial"/>
          <w:szCs w:val="20"/>
        </w:rPr>
        <w:t xml:space="preserve"> million</w:t>
      </w:r>
      <w:r w:rsidR="00B730B9">
        <w:rPr>
          <w:rFonts w:cs="Arial"/>
          <w:szCs w:val="20"/>
        </w:rPr>
        <w:t xml:space="preserve"> US dollars</w:t>
      </w:r>
      <w:r>
        <w:rPr>
          <w:rFonts w:cs="Arial"/>
          <w:szCs w:val="20"/>
        </w:rPr>
        <w:t xml:space="preserve">. </w:t>
      </w:r>
      <w:r w:rsidR="0042043F">
        <w:rPr>
          <w:rFonts w:cs="Arial"/>
          <w:szCs w:val="20"/>
        </w:rPr>
        <w:t xml:space="preserve">The research and development budget will be further increased in the current business year by concentrating on </w:t>
      </w:r>
      <w:r>
        <w:rPr>
          <w:rFonts w:cs="Arial"/>
          <w:szCs w:val="20"/>
        </w:rPr>
        <w:t xml:space="preserve">artificial intelligence, software and robotics. </w:t>
      </w:r>
      <w:r w:rsidR="005A275B">
        <w:rPr>
          <w:rFonts w:cs="Arial"/>
          <w:szCs w:val="20"/>
        </w:rPr>
        <w:t>As a</w:t>
      </w:r>
      <w:r w:rsidR="0042043F">
        <w:rPr>
          <w:rFonts w:cs="Arial"/>
          <w:szCs w:val="20"/>
        </w:rPr>
        <w:t xml:space="preserve"> leading system integrators for </w:t>
      </w:r>
      <w:r w:rsidR="005A275B">
        <w:rPr>
          <w:rFonts w:cs="Arial"/>
          <w:szCs w:val="20"/>
        </w:rPr>
        <w:t>automated warehouse solutions, t</w:t>
      </w:r>
      <w:r w:rsidR="0042043F">
        <w:rPr>
          <w:rFonts w:cs="Arial"/>
          <w:szCs w:val="20"/>
        </w:rPr>
        <w:t>he company will further invest in automation</w:t>
      </w:r>
      <w:r>
        <w:rPr>
          <w:rFonts w:cs="Arial"/>
          <w:szCs w:val="20"/>
        </w:rPr>
        <w:t xml:space="preserve"> technologies</w:t>
      </w:r>
      <w:r w:rsidR="0042043F">
        <w:rPr>
          <w:rFonts w:cs="Arial"/>
          <w:szCs w:val="20"/>
        </w:rPr>
        <w:t>, that allow for further flexibility in distribution centers helping their clients to solve daily issues such as labor scarcity.</w:t>
      </w:r>
    </w:p>
    <w:p w:rsidR="00C43A13" w:rsidRPr="00C22720" w:rsidRDefault="00C43A13" w:rsidP="00C22720">
      <w:pPr>
        <w:tabs>
          <w:tab w:val="left" w:pos="6237"/>
          <w:tab w:val="left" w:pos="7797"/>
        </w:tabs>
        <w:ind w:right="1693"/>
        <w:jc w:val="both"/>
        <w:rPr>
          <w:rFonts w:cs="Arial"/>
          <w:szCs w:val="20"/>
        </w:rPr>
      </w:pPr>
    </w:p>
    <w:p w:rsidR="006B47AA" w:rsidRPr="00806EBB" w:rsidRDefault="0042043F" w:rsidP="00F97F67">
      <w:pPr>
        <w:tabs>
          <w:tab w:val="left" w:pos="6237"/>
          <w:tab w:val="left" w:pos="7797"/>
        </w:tabs>
        <w:ind w:right="2402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More than eight </w:t>
      </w:r>
      <w:r w:rsidR="008B2ED2">
        <w:rPr>
          <w:rFonts w:cs="Arial"/>
          <w:b/>
          <w:szCs w:val="20"/>
        </w:rPr>
        <w:t xml:space="preserve">million </w:t>
      </w:r>
      <w:r>
        <w:rPr>
          <w:rFonts w:cs="Arial"/>
          <w:b/>
          <w:szCs w:val="20"/>
        </w:rPr>
        <w:t xml:space="preserve">US dollars </w:t>
      </w:r>
      <w:r w:rsidR="008B2ED2">
        <w:rPr>
          <w:rFonts w:cs="Arial"/>
          <w:b/>
          <w:szCs w:val="20"/>
        </w:rPr>
        <w:t>for Dual Employee Participation</w:t>
      </w:r>
    </w:p>
    <w:p w:rsidR="0003447B" w:rsidRDefault="0003447B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</w:p>
    <w:p w:rsidR="00232D10" w:rsidRDefault="00871F96" w:rsidP="00F97F67">
      <w:pPr>
        <w:tabs>
          <w:tab w:val="left" w:pos="7797"/>
        </w:tabs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For the 2020-21 </w:t>
      </w:r>
      <w:r w:rsidR="00F608FE">
        <w:rPr>
          <w:rFonts w:cs="Arial"/>
          <w:szCs w:val="20"/>
        </w:rPr>
        <w:t>business</w:t>
      </w:r>
      <w:r>
        <w:rPr>
          <w:rFonts w:cs="Arial"/>
          <w:szCs w:val="20"/>
        </w:rPr>
        <w:t xml:space="preserve"> year, TGW is paying a profit share at a total of </w:t>
      </w:r>
      <w:r w:rsidR="0042043F">
        <w:rPr>
          <w:rFonts w:cs="Arial"/>
          <w:szCs w:val="20"/>
        </w:rPr>
        <w:t xml:space="preserve">8.2 </w:t>
      </w:r>
      <w:r>
        <w:rPr>
          <w:rFonts w:cs="Arial"/>
          <w:szCs w:val="20"/>
        </w:rPr>
        <w:t xml:space="preserve">million </w:t>
      </w:r>
      <w:r w:rsidR="0042043F">
        <w:rPr>
          <w:rFonts w:cs="Arial"/>
          <w:szCs w:val="20"/>
        </w:rPr>
        <w:t>US dollars in the fourth consecutive year</w:t>
      </w:r>
      <w:r w:rsidR="00566B2D">
        <w:rPr>
          <w:rFonts w:cs="Arial"/>
          <w:szCs w:val="20"/>
        </w:rPr>
        <w:t xml:space="preserve"> to its employees</w:t>
      </w:r>
      <w:r w:rsidR="0042043F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The concept</w:t>
      </w:r>
      <w:r w:rsidR="005A275B">
        <w:rPr>
          <w:rFonts w:cs="Arial"/>
          <w:szCs w:val="20"/>
        </w:rPr>
        <w:t xml:space="preserve"> is based on the belief</w:t>
      </w:r>
      <w:r w:rsidR="0042043F">
        <w:rPr>
          <w:rFonts w:cs="Arial"/>
          <w:szCs w:val="20"/>
        </w:rPr>
        <w:t xml:space="preserve"> in r</w:t>
      </w:r>
      <w:r>
        <w:rPr>
          <w:rFonts w:cs="Arial"/>
          <w:szCs w:val="20"/>
        </w:rPr>
        <w:t>esponsibility and fair participation in economic success, in line with the philosophy "Focusing on People – Learning and Growing". Employees can choose between the options of</w:t>
      </w:r>
      <w:r w:rsidR="00566B2D">
        <w:rPr>
          <w:rFonts w:cs="Arial"/>
          <w:szCs w:val="20"/>
        </w:rPr>
        <w:t xml:space="preserve"> </w:t>
      </w:r>
      <w:r w:rsidR="005A275B">
        <w:rPr>
          <w:rFonts w:cs="Arial"/>
          <w:szCs w:val="20"/>
        </w:rPr>
        <w:t>bonus pay</w:t>
      </w:r>
      <w:r>
        <w:rPr>
          <w:rFonts w:cs="Arial"/>
          <w:szCs w:val="20"/>
        </w:rPr>
        <w:t xml:space="preserve">, </w:t>
      </w:r>
      <w:r w:rsidR="005A275B">
        <w:rPr>
          <w:rFonts w:cs="Arial"/>
          <w:szCs w:val="20"/>
        </w:rPr>
        <w:t xml:space="preserve">additional </w:t>
      </w:r>
      <w:r w:rsidR="0042043F">
        <w:rPr>
          <w:rFonts w:cs="Arial"/>
          <w:szCs w:val="20"/>
        </w:rPr>
        <w:t>personal time off</w:t>
      </w:r>
      <w:r>
        <w:rPr>
          <w:rFonts w:cs="Arial"/>
          <w:szCs w:val="20"/>
        </w:rPr>
        <w:t xml:space="preserve"> or</w:t>
      </w:r>
      <w:r w:rsidR="005A275B">
        <w:rPr>
          <w:rFonts w:cs="Arial"/>
          <w:szCs w:val="20"/>
        </w:rPr>
        <w:t xml:space="preserve"> different</w:t>
      </w:r>
      <w:r>
        <w:rPr>
          <w:rFonts w:cs="Arial"/>
          <w:szCs w:val="20"/>
        </w:rPr>
        <w:t xml:space="preserve"> </w:t>
      </w:r>
      <w:r w:rsidR="005A275B">
        <w:rPr>
          <w:rFonts w:cs="Arial"/>
          <w:szCs w:val="20"/>
        </w:rPr>
        <w:t>health</w:t>
      </w:r>
      <w:r w:rsidR="0042043F">
        <w:rPr>
          <w:rFonts w:cs="Arial"/>
          <w:szCs w:val="20"/>
        </w:rPr>
        <w:t>care</w:t>
      </w:r>
      <w:r w:rsidR="005A275B">
        <w:rPr>
          <w:rFonts w:cs="Arial"/>
          <w:szCs w:val="20"/>
        </w:rPr>
        <w:t xml:space="preserve"> benefits</w:t>
      </w:r>
      <w:r>
        <w:rPr>
          <w:rFonts w:cs="Arial"/>
          <w:szCs w:val="20"/>
        </w:rPr>
        <w:t>.</w:t>
      </w:r>
    </w:p>
    <w:p w:rsidR="00AE4EDA" w:rsidRPr="00B576E9" w:rsidRDefault="00AE4EDA" w:rsidP="00695F5D">
      <w:pPr>
        <w:ind w:right="1693"/>
        <w:rPr>
          <w:rFonts w:cs="Arial"/>
          <w:b/>
          <w:szCs w:val="20"/>
          <w:lang w:val="en-AU"/>
        </w:rPr>
      </w:pPr>
    </w:p>
    <w:p w:rsidR="0034111E" w:rsidRPr="00DB6F16" w:rsidRDefault="001F2C8B" w:rsidP="00F97F67">
      <w:pPr>
        <w:ind w:right="1693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TGW creates 850 new jobs</w:t>
      </w:r>
    </w:p>
    <w:p w:rsidR="0034111E" w:rsidRDefault="0034111E" w:rsidP="00F97F67">
      <w:pPr>
        <w:ind w:right="1693"/>
        <w:jc w:val="both"/>
        <w:rPr>
          <w:rFonts w:cs="Arial"/>
          <w:szCs w:val="20"/>
        </w:rPr>
      </w:pPr>
    </w:p>
    <w:p w:rsidR="0034111E" w:rsidRDefault="008961A5" w:rsidP="00F97F67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number of employees increased to 3,766 in 2020/21. </w:t>
      </w:r>
      <w:r w:rsidR="005A275B">
        <w:rPr>
          <w:rFonts w:cs="Arial"/>
          <w:szCs w:val="20"/>
        </w:rPr>
        <w:t xml:space="preserve">Due to its ongoing growth the </w:t>
      </w:r>
      <w:r w:rsidR="0042043F">
        <w:rPr>
          <w:rFonts w:cs="Arial"/>
          <w:szCs w:val="20"/>
        </w:rPr>
        <w:t xml:space="preserve">company </w:t>
      </w:r>
      <w:r>
        <w:rPr>
          <w:rFonts w:cs="Arial"/>
          <w:szCs w:val="20"/>
        </w:rPr>
        <w:t>is creating 850 additional jobs</w:t>
      </w:r>
      <w:r w:rsidR="005A275B">
        <w:rPr>
          <w:rFonts w:cs="Arial"/>
          <w:szCs w:val="20"/>
        </w:rPr>
        <w:t xml:space="preserve"> in the current fiscal year</w:t>
      </w:r>
      <w:r>
        <w:rPr>
          <w:rFonts w:cs="Arial"/>
          <w:szCs w:val="20"/>
        </w:rPr>
        <w:t xml:space="preserve">, more than </w:t>
      </w:r>
      <w:r w:rsidR="0042043F">
        <w:rPr>
          <w:rFonts w:cs="Arial"/>
          <w:szCs w:val="20"/>
        </w:rPr>
        <w:t>100 of them in North America</w:t>
      </w:r>
      <w:r>
        <w:rPr>
          <w:rFonts w:cs="Arial"/>
          <w:szCs w:val="20"/>
        </w:rPr>
        <w:t xml:space="preserve">. </w:t>
      </w:r>
      <w:r w:rsidR="0042043F">
        <w:rPr>
          <w:rFonts w:cs="Arial"/>
          <w:szCs w:val="20"/>
        </w:rPr>
        <w:t>Global r</w:t>
      </w:r>
      <w:r>
        <w:rPr>
          <w:rFonts w:cs="Arial"/>
          <w:szCs w:val="20"/>
        </w:rPr>
        <w:t>ecruiting</w:t>
      </w:r>
      <w:r w:rsidR="0042043F">
        <w:rPr>
          <w:rFonts w:cs="Arial"/>
          <w:szCs w:val="20"/>
        </w:rPr>
        <w:t xml:space="preserve"> efforts are</w:t>
      </w:r>
      <w:r>
        <w:rPr>
          <w:rFonts w:cs="Arial"/>
          <w:szCs w:val="20"/>
        </w:rPr>
        <w:t xml:space="preserve"> focused on specialists in the areas of software and IT, control engineering, service technicians and development specialists. Harald Schröpf says,</w:t>
      </w:r>
    </w:p>
    <w:p w:rsidR="00EC6F51" w:rsidRDefault="00EC6F51" w:rsidP="00D5780A">
      <w:pPr>
        <w:ind w:right="2260"/>
        <w:jc w:val="both"/>
        <w:rPr>
          <w:rFonts w:cs="Arial"/>
          <w:i/>
          <w:szCs w:val="20"/>
        </w:rPr>
      </w:pPr>
    </w:p>
    <w:p w:rsidR="00423111" w:rsidRDefault="00EC6F51" w:rsidP="005A275B">
      <w:pPr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"A key factor in our success is the expertise and dedication of our employees. As a technology company, our line of business is an innovative and dynamic industry. Having a strong team is the only way for us to deliver the best results to our international customers. In addition to exciting jobs, we therefore offer a state-of-the-art working environment, numerous benefits, flexible working hours and a generous work-from-home model."</w:t>
      </w:r>
    </w:p>
    <w:p w:rsidR="00B364CF" w:rsidRDefault="002D5CA1" w:rsidP="00B364CF">
      <w:pPr>
        <w:ind w:right="1693"/>
        <w:jc w:val="both"/>
        <w:rPr>
          <w:rFonts w:cs="Arial"/>
          <w:b/>
          <w:szCs w:val="20"/>
        </w:rPr>
      </w:pPr>
      <w:bookmarkStart w:id="0" w:name="_GoBack"/>
      <w:bookmarkEnd w:id="0"/>
      <w:r>
        <w:rPr>
          <w:rFonts w:cs="Arial"/>
          <w:b/>
          <w:szCs w:val="20"/>
        </w:rPr>
        <w:lastRenderedPageBreak/>
        <w:t xml:space="preserve">Investment in locations in the amount of </w:t>
      </w:r>
      <w:r w:rsidRPr="00423111">
        <w:rPr>
          <w:rFonts w:cs="Arial"/>
          <w:b/>
          <w:szCs w:val="20"/>
        </w:rPr>
        <w:t>2</w:t>
      </w:r>
      <w:r w:rsidR="0042043F">
        <w:rPr>
          <w:rFonts w:cs="Arial"/>
          <w:b/>
          <w:szCs w:val="20"/>
        </w:rPr>
        <w:t>34</w:t>
      </w:r>
      <w:r>
        <w:rPr>
          <w:rFonts w:cs="Arial"/>
          <w:b/>
          <w:szCs w:val="20"/>
        </w:rPr>
        <w:t xml:space="preserve"> million </w:t>
      </w:r>
      <w:r w:rsidR="0042043F">
        <w:rPr>
          <w:rFonts w:cs="Arial"/>
          <w:b/>
          <w:szCs w:val="20"/>
        </w:rPr>
        <w:t>US dollars</w:t>
      </w:r>
    </w:p>
    <w:p w:rsidR="00D63258" w:rsidRDefault="00D63258" w:rsidP="00B364CF">
      <w:pPr>
        <w:ind w:right="1693"/>
        <w:jc w:val="both"/>
        <w:rPr>
          <w:rFonts w:cs="Arial"/>
          <w:b/>
          <w:szCs w:val="20"/>
        </w:rPr>
      </w:pPr>
    </w:p>
    <w:p w:rsidR="006872A1" w:rsidRDefault="00D63258" w:rsidP="00806EBB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To lay the foundation for </w:t>
      </w:r>
      <w:r w:rsidR="0042043F">
        <w:rPr>
          <w:rFonts w:cs="Arial"/>
          <w:szCs w:val="20"/>
        </w:rPr>
        <w:t>its</w:t>
      </w:r>
      <w:r>
        <w:rPr>
          <w:rFonts w:cs="Arial"/>
          <w:szCs w:val="20"/>
        </w:rPr>
        <w:t xml:space="preserve"> planned growth, TGW is investing about </w:t>
      </w:r>
      <w:r w:rsidR="0042043F">
        <w:rPr>
          <w:rFonts w:cs="Arial"/>
          <w:szCs w:val="20"/>
        </w:rPr>
        <w:t xml:space="preserve">234 </w:t>
      </w:r>
      <w:r>
        <w:rPr>
          <w:rFonts w:cs="Arial"/>
          <w:szCs w:val="20"/>
        </w:rPr>
        <w:t xml:space="preserve">million </w:t>
      </w:r>
      <w:r w:rsidR="0042043F">
        <w:rPr>
          <w:rFonts w:cs="Arial"/>
          <w:szCs w:val="20"/>
        </w:rPr>
        <w:t xml:space="preserve">US dollars </w:t>
      </w:r>
      <w:r>
        <w:rPr>
          <w:rFonts w:cs="Arial"/>
          <w:szCs w:val="20"/>
        </w:rPr>
        <w:t xml:space="preserve">into its locations </w:t>
      </w:r>
      <w:r w:rsidR="00C6372B">
        <w:rPr>
          <w:rFonts w:cs="Arial"/>
          <w:szCs w:val="20"/>
        </w:rPr>
        <w:t>in the next five years</w:t>
      </w:r>
      <w:r>
        <w:rPr>
          <w:rFonts w:cs="Arial"/>
          <w:szCs w:val="20"/>
        </w:rPr>
        <w:t xml:space="preserve">. </w:t>
      </w:r>
      <w:r w:rsidR="0042043F">
        <w:rPr>
          <w:rFonts w:cs="Arial"/>
          <w:szCs w:val="20"/>
        </w:rPr>
        <w:t xml:space="preserve">The Austrian headquarters will be expanded by  additional </w:t>
      </w:r>
      <w:r>
        <w:rPr>
          <w:rFonts w:cs="Arial"/>
          <w:szCs w:val="20"/>
        </w:rPr>
        <w:t xml:space="preserve">office </w:t>
      </w:r>
      <w:r w:rsidR="0042043F">
        <w:rPr>
          <w:rFonts w:cs="Arial"/>
          <w:szCs w:val="20"/>
        </w:rPr>
        <w:t xml:space="preserve">facilities </w:t>
      </w:r>
      <w:r>
        <w:rPr>
          <w:rFonts w:cs="Arial"/>
          <w:szCs w:val="20"/>
        </w:rPr>
        <w:t xml:space="preserve">for </w:t>
      </w:r>
      <w:r w:rsidR="00423111">
        <w:rPr>
          <w:rFonts w:cs="Arial"/>
          <w:szCs w:val="20"/>
        </w:rPr>
        <w:t>8</w:t>
      </w:r>
      <w:r>
        <w:rPr>
          <w:rFonts w:cs="Arial"/>
          <w:szCs w:val="20"/>
        </w:rPr>
        <w:t xml:space="preserve">00 employees and a production hall including </w:t>
      </w:r>
      <w:r w:rsidR="00FC2E7A">
        <w:rPr>
          <w:rFonts w:cs="Arial"/>
          <w:szCs w:val="20"/>
        </w:rPr>
        <w:t xml:space="preserve">an </w:t>
      </w:r>
      <w:r>
        <w:rPr>
          <w:rFonts w:cs="Arial"/>
          <w:szCs w:val="20"/>
        </w:rPr>
        <w:t xml:space="preserve">automated warehouse with a total area of around </w:t>
      </w:r>
      <w:r w:rsidR="00FC2E7A">
        <w:rPr>
          <w:rFonts w:cs="Arial"/>
          <w:szCs w:val="20"/>
        </w:rPr>
        <w:t>220,000 ft</w:t>
      </w:r>
      <w:r>
        <w:rPr>
          <w:rFonts w:cs="Arial"/>
          <w:szCs w:val="20"/>
        </w:rPr>
        <w:t>²</w:t>
      </w:r>
      <w:r w:rsidR="00FC2E7A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="00F34F64" w:rsidRPr="00F34F64">
        <w:rPr>
          <w:rFonts w:cs="Arial"/>
          <w:szCs w:val="20"/>
        </w:rPr>
        <w:t>Additionally, TGW will invest in an education and development center that will provide space for a new program that focuses on professional and personal education and development</w:t>
      </w:r>
      <w:r>
        <w:rPr>
          <w:rFonts w:cs="Arial"/>
          <w:szCs w:val="20"/>
        </w:rPr>
        <w:t>.</w:t>
      </w: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9B1B34" w:rsidRDefault="00FC2E7A" w:rsidP="00806EBB">
      <w:pPr>
        <w:ind w:right="1693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The system integrator will also strenghten its robotics competence center in Germany. </w:t>
      </w:r>
      <w:r w:rsidR="00F34F64" w:rsidRPr="00F34F64">
        <w:rPr>
          <w:rFonts w:cs="Arial"/>
          <w:szCs w:val="20"/>
        </w:rPr>
        <w:t>Recently the company acquired a new facility double the current size that will provide additional space for developments in robotics</w:t>
      </w:r>
      <w:r>
        <w:rPr>
          <w:rFonts w:cs="Arial"/>
          <w:szCs w:val="20"/>
        </w:rPr>
        <w:t xml:space="preserve">. </w:t>
      </w: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9B1B34" w:rsidRPr="00F97F67" w:rsidRDefault="009B1B34" w:rsidP="009B1B34">
      <w:pPr>
        <w:tabs>
          <w:tab w:val="left" w:pos="6237"/>
          <w:tab w:val="left" w:pos="7797"/>
        </w:tabs>
        <w:ind w:left="567" w:right="2260"/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"</w:t>
      </w:r>
      <w:r w:rsidR="00FC2E7A">
        <w:rPr>
          <w:rFonts w:cs="Arial"/>
          <w:i/>
          <w:szCs w:val="20"/>
        </w:rPr>
        <w:t>We are looking into a promising future and are expecting</w:t>
      </w:r>
      <w:r>
        <w:rPr>
          <w:rFonts w:cs="Arial"/>
          <w:i/>
          <w:szCs w:val="20"/>
        </w:rPr>
        <w:t xml:space="preserve"> further growth. TGW is making massive investments into research and development, infrastructure as well as the education </w:t>
      </w:r>
      <w:r w:rsidR="00446254">
        <w:rPr>
          <w:rFonts w:cs="Arial"/>
          <w:i/>
          <w:szCs w:val="20"/>
        </w:rPr>
        <w:t xml:space="preserve">and training of our employees. </w:t>
      </w:r>
      <w:r>
        <w:rPr>
          <w:rFonts w:cs="Arial"/>
          <w:i/>
          <w:szCs w:val="20"/>
        </w:rPr>
        <w:t>Because we are set up as a foundation company, we have the security and stability we need to think and act for the long term."</w:t>
      </w:r>
    </w:p>
    <w:p w:rsidR="009B1B34" w:rsidRDefault="009B1B34" w:rsidP="00806EBB">
      <w:pPr>
        <w:ind w:right="1693"/>
        <w:jc w:val="both"/>
        <w:rPr>
          <w:rFonts w:cs="Arial"/>
          <w:szCs w:val="20"/>
        </w:rPr>
      </w:pPr>
    </w:p>
    <w:p w:rsidR="006341BC" w:rsidRDefault="006341BC" w:rsidP="00806EBB">
      <w:pPr>
        <w:ind w:right="1693"/>
        <w:jc w:val="both"/>
        <w:rPr>
          <w:rFonts w:cs="Arial"/>
          <w:szCs w:val="20"/>
        </w:rPr>
      </w:pPr>
    </w:p>
    <w:p w:rsidR="001F37F7" w:rsidRDefault="001F37F7" w:rsidP="00806EBB">
      <w:pPr>
        <w:ind w:right="1693"/>
        <w:jc w:val="both"/>
        <w:rPr>
          <w:rFonts w:cs="Arial"/>
          <w:szCs w:val="20"/>
        </w:rPr>
      </w:pPr>
    </w:p>
    <w:p w:rsidR="001F37F7" w:rsidRDefault="001F37F7" w:rsidP="00806EBB">
      <w:pPr>
        <w:ind w:right="1693"/>
        <w:jc w:val="both"/>
        <w:rPr>
          <w:rFonts w:cs="Arial"/>
          <w:szCs w:val="20"/>
        </w:rPr>
      </w:pPr>
    </w:p>
    <w:p w:rsidR="00DD14F8" w:rsidRDefault="00DD14F8" w:rsidP="00806EBB">
      <w:pPr>
        <w:ind w:right="1693"/>
        <w:jc w:val="both"/>
        <w:rPr>
          <w:rFonts w:cs="Arial"/>
          <w:szCs w:val="20"/>
        </w:rPr>
      </w:pPr>
    </w:p>
    <w:p w:rsidR="00DD14F8" w:rsidRDefault="00DD14F8" w:rsidP="00806EBB">
      <w:pPr>
        <w:ind w:right="1693"/>
        <w:jc w:val="both"/>
        <w:rPr>
          <w:rFonts w:cs="Arial"/>
          <w:szCs w:val="20"/>
        </w:rPr>
      </w:pPr>
    </w:p>
    <w:p w:rsidR="00DD14F8" w:rsidRDefault="00DD14F8" w:rsidP="00806EBB">
      <w:pPr>
        <w:ind w:right="1693"/>
        <w:jc w:val="both"/>
        <w:rPr>
          <w:rFonts w:cs="Arial"/>
          <w:szCs w:val="20"/>
        </w:rPr>
      </w:pPr>
    </w:p>
    <w:p w:rsidR="00DD14F8" w:rsidRDefault="00DD14F8" w:rsidP="00806EBB">
      <w:pPr>
        <w:ind w:right="1693"/>
        <w:jc w:val="both"/>
        <w:rPr>
          <w:rFonts w:cs="Arial"/>
          <w:szCs w:val="20"/>
        </w:rPr>
      </w:pPr>
    </w:p>
    <w:p w:rsidR="00DD14F8" w:rsidRDefault="00DD14F8" w:rsidP="00806EBB">
      <w:pPr>
        <w:ind w:right="1693"/>
        <w:jc w:val="both"/>
        <w:rPr>
          <w:rFonts w:cs="Arial"/>
          <w:szCs w:val="20"/>
        </w:rPr>
      </w:pP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DB146E" w:rsidRDefault="00DB146E" w:rsidP="00806EBB">
      <w:pPr>
        <w:ind w:right="1693"/>
        <w:jc w:val="both"/>
        <w:rPr>
          <w:rFonts w:cs="Arial"/>
          <w:szCs w:val="20"/>
        </w:rPr>
      </w:pPr>
    </w:p>
    <w:p w:rsidR="00DF5321" w:rsidRDefault="00DF5321" w:rsidP="00806EBB">
      <w:pPr>
        <w:ind w:right="1693"/>
        <w:jc w:val="both"/>
        <w:rPr>
          <w:rFonts w:cs="Arial"/>
          <w:szCs w:val="20"/>
        </w:rPr>
      </w:pPr>
    </w:p>
    <w:p w:rsidR="00DF5321" w:rsidRDefault="00DF5321" w:rsidP="00806EBB">
      <w:pPr>
        <w:ind w:right="1693"/>
        <w:jc w:val="both"/>
        <w:rPr>
          <w:rFonts w:cs="Arial"/>
          <w:szCs w:val="20"/>
        </w:rPr>
      </w:pPr>
    </w:p>
    <w:p w:rsidR="00DF5321" w:rsidRDefault="00DF5321" w:rsidP="00806EBB">
      <w:pPr>
        <w:ind w:right="1693"/>
        <w:jc w:val="both"/>
        <w:rPr>
          <w:rFonts w:cs="Arial"/>
          <w:szCs w:val="20"/>
        </w:rPr>
      </w:pPr>
    </w:p>
    <w:p w:rsidR="00EB06BF" w:rsidRPr="00806EBB" w:rsidRDefault="00EB06BF" w:rsidP="00806EBB">
      <w:pPr>
        <w:ind w:right="1693"/>
        <w:jc w:val="both"/>
        <w:rPr>
          <w:rFonts w:cs="Arial"/>
          <w:szCs w:val="20"/>
        </w:rPr>
      </w:pPr>
    </w:p>
    <w:p w:rsidR="00514468" w:rsidRPr="007F4592" w:rsidRDefault="0030458D" w:rsidP="0073483D">
      <w:pPr>
        <w:pStyle w:val="Normal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2B36BF">
          <w:rPr>
            <w:rStyle w:val="Hyperlink"/>
            <w:rFonts w:ascii="Arial" w:hAnsi="Arial" w:cs="Arial"/>
            <w:sz w:val="20"/>
            <w:szCs w:val="20"/>
          </w:rPr>
          <w:t>www.tgw-group.com</w:t>
        </w:r>
      </w:hyperlink>
      <w:r w:rsidR="002B36BF">
        <w:rPr>
          <w:rFonts w:ascii="Arial" w:hAnsi="Arial" w:cs="Arial"/>
          <w:sz w:val="20"/>
          <w:szCs w:val="20"/>
        </w:rPr>
        <w:br/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About TGW Logistics Group: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  <w:r w:rsidRPr="001124BA">
        <w:rPr>
          <w:rStyle w:val="Hyperlink"/>
          <w:color w:val="auto"/>
          <w:u w:val="none"/>
        </w:rPr>
        <w:t>TGW Logistics Group is a leading systems integrator of automated warehouse solutions.</w:t>
      </w:r>
      <w:r>
        <w:rPr>
          <w:rStyle w:val="Hyperlink"/>
          <w:color w:val="auto"/>
          <w:u w:val="none"/>
        </w:rPr>
        <w:t xml:space="preserve"> </w:t>
      </w:r>
      <w:r w:rsidRPr="009A0524">
        <w:rPr>
          <w:rStyle w:val="Hyperlink"/>
          <w:color w:val="auto"/>
          <w:u w:val="none"/>
        </w:rPr>
        <w:t xml:space="preserve"> With over 50 years of experience the automation specialist designs,</w:t>
      </w:r>
      <w:r>
        <w:rPr>
          <w:rStyle w:val="Hyperlink"/>
          <w:color w:val="auto"/>
          <w:u w:val="none"/>
        </w:rPr>
        <w:t xml:space="preserve"> manufactures, </w:t>
      </w:r>
      <w:r w:rsidRPr="009A0524">
        <w:rPr>
          <w:rStyle w:val="Hyperlink"/>
          <w:color w:val="auto"/>
          <w:u w:val="none"/>
        </w:rPr>
        <w:t xml:space="preserve">implements and maintains end-to-end fulfillment solutions for brands such as Urban Outfitters, the Gap or TVH. 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  <w:lang w:val="en-GB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  <w:lang w:val="en-GB"/>
        </w:rPr>
        <w:t>TGW Logistics Group has subsidiaries in the US, Europe and China and employs more than 3,</w:t>
      </w:r>
      <w:r>
        <w:rPr>
          <w:rStyle w:val="Hyperlink"/>
          <w:color w:val="auto"/>
          <w:u w:val="none"/>
          <w:lang w:val="en-GB"/>
        </w:rPr>
        <w:t>8</w:t>
      </w:r>
      <w:r w:rsidRPr="001124BA">
        <w:rPr>
          <w:rStyle w:val="Hyperlink"/>
          <w:color w:val="auto"/>
          <w:u w:val="none"/>
          <w:lang w:val="en-GB"/>
        </w:rPr>
        <w:t>00 people worldwide.</w:t>
      </w:r>
      <w:r>
        <w:rPr>
          <w:rStyle w:val="Hyperlink"/>
          <w:color w:val="auto"/>
          <w:u w:val="none"/>
        </w:rPr>
        <w:t xml:space="preserve">  In the 2020</w:t>
      </w:r>
      <w:r w:rsidRPr="001124BA">
        <w:rPr>
          <w:rStyle w:val="Hyperlink"/>
          <w:color w:val="auto"/>
          <w:u w:val="none"/>
        </w:rPr>
        <w:t>/2</w:t>
      </w:r>
      <w:r>
        <w:rPr>
          <w:rStyle w:val="Hyperlink"/>
          <w:color w:val="auto"/>
          <w:u w:val="none"/>
        </w:rPr>
        <w:t>1</w:t>
      </w:r>
      <w:r w:rsidRPr="001124BA">
        <w:rPr>
          <w:rStyle w:val="Hyperlink"/>
          <w:color w:val="auto"/>
          <w:u w:val="none"/>
        </w:rPr>
        <w:t xml:space="preserve"> fiscal year, the foundation-owned company g</w:t>
      </w:r>
      <w:r>
        <w:rPr>
          <w:rStyle w:val="Hyperlink"/>
          <w:color w:val="auto"/>
          <w:u w:val="none"/>
        </w:rPr>
        <w:t>enerated a total turnover of 952</w:t>
      </w:r>
      <w:r w:rsidRPr="001124BA">
        <w:rPr>
          <w:rStyle w:val="Hyperlink"/>
          <w:color w:val="auto"/>
          <w:u w:val="none"/>
        </w:rPr>
        <w:t xml:space="preserve"> million US dollars.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Pictures: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 xml:space="preserve">Reprint with reference to TGW Logistics Group GmbH free of charge. </w:t>
      </w:r>
      <w:r>
        <w:rPr>
          <w:rStyle w:val="Hyperlink"/>
          <w:color w:val="auto"/>
          <w:u w:val="none"/>
        </w:rPr>
        <w:t xml:space="preserve"> </w:t>
      </w:r>
      <w:r w:rsidRPr="001124BA">
        <w:rPr>
          <w:rStyle w:val="Hyperlink"/>
          <w:color w:val="auto"/>
          <w:u w:val="none"/>
        </w:rPr>
        <w:t>Reprint is not permitted for promotional purposes.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>Contact: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 Systems Inc.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3001 Orchard Vista Dr SE STE 300, Grand Rapids, MI 49546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tgw@tgw-group.com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b/>
          <w:color w:val="auto"/>
          <w:u w:val="none"/>
        </w:rPr>
      </w:pPr>
    </w:p>
    <w:p w:rsidR="00FA6ED1" w:rsidRPr="001124BA" w:rsidRDefault="00FA6ED1" w:rsidP="00FA6ED1">
      <w:pPr>
        <w:spacing w:line="240" w:lineRule="auto"/>
        <w:ind w:right="1693"/>
        <w:rPr>
          <w:rStyle w:val="Hyperlink"/>
          <w:b/>
          <w:color w:val="auto"/>
          <w:u w:val="none"/>
        </w:rPr>
      </w:pPr>
      <w:r w:rsidRPr="001124BA">
        <w:rPr>
          <w:rStyle w:val="Hyperlink"/>
          <w:b/>
          <w:color w:val="auto"/>
          <w:u w:val="none"/>
        </w:rPr>
        <w:t xml:space="preserve">Press contact, TGW </w:t>
      </w:r>
      <w:r>
        <w:rPr>
          <w:rStyle w:val="Hyperlink"/>
          <w:b/>
          <w:color w:val="auto"/>
          <w:u w:val="none"/>
        </w:rPr>
        <w:t>North America</w:t>
      </w:r>
      <w:r w:rsidRPr="001124BA">
        <w:rPr>
          <w:rStyle w:val="Hyperlink"/>
          <w:b/>
          <w:color w:val="auto"/>
          <w:u w:val="none"/>
        </w:rPr>
        <w:t>: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Lisa Weilharter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 of Marketing &amp; Business Development</w:t>
      </w:r>
    </w:p>
    <w:p w:rsidR="00FA6ED1" w:rsidRPr="001124BA" w:rsidRDefault="00FA6ED1" w:rsidP="00FA6ED1">
      <w:pPr>
        <w:spacing w:line="240" w:lineRule="auto"/>
        <w:ind w:right="1693"/>
        <w:rPr>
          <w:rStyle w:val="Hyperlink"/>
          <w:color w:val="auto"/>
          <w:u w:val="none"/>
        </w:rPr>
      </w:pPr>
      <w:r w:rsidRPr="001124BA">
        <w:rPr>
          <w:rStyle w:val="Hyperlink"/>
          <w:color w:val="auto"/>
          <w:u w:val="none"/>
        </w:rPr>
        <w:t>T: 616-970-7163</w:t>
      </w:r>
    </w:p>
    <w:p w:rsidR="00FA6ED1" w:rsidRPr="002C3574" w:rsidRDefault="00FA6ED1" w:rsidP="00FA6ED1">
      <w:pPr>
        <w:spacing w:line="240" w:lineRule="auto"/>
        <w:ind w:right="1693"/>
        <w:rPr>
          <w:b/>
        </w:rPr>
      </w:pPr>
      <w:r w:rsidRPr="001124BA">
        <w:rPr>
          <w:rStyle w:val="Hyperlink"/>
          <w:color w:val="auto"/>
          <w:u w:val="none"/>
          <w:lang w:val="en-GB"/>
        </w:rPr>
        <w:t>lisa.weilharter</w:t>
      </w:r>
      <w:r>
        <w:rPr>
          <w:rStyle w:val="Hyperlink"/>
          <w:color w:val="auto"/>
          <w:u w:val="none"/>
          <w:lang w:val="en-GB"/>
        </w:rPr>
        <w:t>@tgw-group.com</w:t>
      </w:r>
    </w:p>
    <w:p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38" w:rsidRDefault="002A1F38" w:rsidP="00764006">
      <w:pPr>
        <w:spacing w:line="240" w:lineRule="auto"/>
      </w:pPr>
      <w:r>
        <w:separator/>
      </w:r>
    </w:p>
  </w:endnote>
  <w:endnote w:type="continuationSeparator" w:id="0">
    <w:p w:rsidR="002A1F38" w:rsidRDefault="002A1F38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ooter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ooter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>
            <w:rPr>
              <w:noProof/>
              <w:sz w:val="16"/>
            </w:rPr>
            <w:instrText xml:space="preserve"> PAGE   \* MERGEFORMAT </w:instrText>
          </w:r>
          <w:r>
            <w:fldChar w:fldCharType="separate"/>
          </w:r>
          <w:r w:rsidR="0030458D">
            <w:rPr>
              <w:noProof/>
              <w:sz w:val="16"/>
            </w:rPr>
            <w:t>4</w:t>
          </w:r>
          <w:r>
            <w:fldChar w:fldCharType="end"/>
          </w:r>
          <w:r>
            <w:rPr>
              <w:sz w:val="16"/>
            </w:rPr>
            <w:t xml:space="preserve"> / 4</w:t>
          </w:r>
        </w:p>
      </w:tc>
    </w:tr>
  </w:tbl>
  <w:p w:rsidR="00A459AA" w:rsidRDefault="00A459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38" w:rsidRDefault="002A1F38" w:rsidP="00764006">
      <w:pPr>
        <w:spacing w:line="240" w:lineRule="auto"/>
      </w:pPr>
      <w:r>
        <w:separator/>
      </w:r>
    </w:p>
  </w:footnote>
  <w:footnote w:type="continuationSeparator" w:id="0">
    <w:p w:rsidR="002A1F38" w:rsidRDefault="002A1F38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Header"/>
      <w:jc w:val="right"/>
    </w:pPr>
    <w:r>
      <w:br/>
    </w:r>
  </w:p>
  <w:p w:rsidR="00A459AA" w:rsidRPr="00C15D91" w:rsidRDefault="00A459AA" w:rsidP="00C00CC7">
    <w:pPr>
      <w:pStyle w:val="Dokumententitel"/>
    </w:pPr>
    <w:r>
      <w:rPr>
        <w:lang w:val="en-US" w:eastAsia="en-US"/>
      </w:rPr>
      <w:drawing>
        <wp:anchor distT="0" distB="0" distL="114300" distR="114300" simplePos="0" relativeHeight="251658240" behindDoc="0" locked="0" layoutInCell="1" allowOverlap="1" wp14:anchorId="18402C8E" wp14:editId="70F9FD5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821CE2"/>
    <w:multiLevelType w:val="hybridMultilevel"/>
    <w:tmpl w:val="38D0D4B8"/>
    <w:lvl w:ilvl="0" w:tplc="1B084032">
      <w:start w:val="8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2"/>
  </w:num>
  <w:num w:numId="5">
    <w:abstractNumId w:val="11"/>
  </w:num>
  <w:num w:numId="6">
    <w:abstractNumId w:val="3"/>
  </w:num>
  <w:num w:numId="7">
    <w:abstractNumId w:val="13"/>
  </w:num>
  <w:num w:numId="8">
    <w:abstractNumId w:val="10"/>
  </w:num>
  <w:num w:numId="9">
    <w:abstractNumId w:val="19"/>
  </w:num>
  <w:num w:numId="10">
    <w:abstractNumId w:val="1"/>
  </w:num>
  <w:num w:numId="11">
    <w:abstractNumId w:val="6"/>
  </w:num>
  <w:num w:numId="12">
    <w:abstractNumId w:val="15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5"/>
  </w:num>
  <w:num w:numId="19">
    <w:abstractNumId w:val="7"/>
  </w:num>
  <w:num w:numId="20">
    <w:abstractNumId w:val="9"/>
  </w:num>
  <w:num w:numId="21">
    <w:abstractNumId w:val="0"/>
  </w:num>
  <w:num w:numId="22">
    <w:abstractNumId w:val="8"/>
  </w:num>
  <w:num w:numId="23">
    <w:abstractNumId w:val="18"/>
  </w:num>
  <w:num w:numId="24">
    <w:abstractNumId w:val="18"/>
  </w:num>
  <w:num w:numId="25">
    <w:abstractNumId w:val="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8A2"/>
    <w:rsid w:val="0000394C"/>
    <w:rsid w:val="000048BC"/>
    <w:rsid w:val="000048E9"/>
    <w:rsid w:val="00004D39"/>
    <w:rsid w:val="00004F6A"/>
    <w:rsid w:val="000067D6"/>
    <w:rsid w:val="00007176"/>
    <w:rsid w:val="00007CF1"/>
    <w:rsid w:val="0001381D"/>
    <w:rsid w:val="00013BF0"/>
    <w:rsid w:val="00014C20"/>
    <w:rsid w:val="00014D5D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3AD1"/>
    <w:rsid w:val="0003447B"/>
    <w:rsid w:val="00034ADC"/>
    <w:rsid w:val="00036D20"/>
    <w:rsid w:val="00041846"/>
    <w:rsid w:val="000419CF"/>
    <w:rsid w:val="00043FE7"/>
    <w:rsid w:val="00044B78"/>
    <w:rsid w:val="00044F5F"/>
    <w:rsid w:val="00045425"/>
    <w:rsid w:val="00046CA1"/>
    <w:rsid w:val="00051F6B"/>
    <w:rsid w:val="0005524C"/>
    <w:rsid w:val="00055779"/>
    <w:rsid w:val="00057AC7"/>
    <w:rsid w:val="00057CF8"/>
    <w:rsid w:val="00057EC7"/>
    <w:rsid w:val="000603BE"/>
    <w:rsid w:val="00060655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40E1"/>
    <w:rsid w:val="00080246"/>
    <w:rsid w:val="00081FA6"/>
    <w:rsid w:val="0008298D"/>
    <w:rsid w:val="00082FB9"/>
    <w:rsid w:val="0008328C"/>
    <w:rsid w:val="000838C9"/>
    <w:rsid w:val="00084DC2"/>
    <w:rsid w:val="00085DE5"/>
    <w:rsid w:val="00087586"/>
    <w:rsid w:val="000876EB"/>
    <w:rsid w:val="000901FB"/>
    <w:rsid w:val="000906C3"/>
    <w:rsid w:val="000908C6"/>
    <w:rsid w:val="00090C63"/>
    <w:rsid w:val="00090D40"/>
    <w:rsid w:val="00092163"/>
    <w:rsid w:val="00092A28"/>
    <w:rsid w:val="00093075"/>
    <w:rsid w:val="00093858"/>
    <w:rsid w:val="00094055"/>
    <w:rsid w:val="0009479C"/>
    <w:rsid w:val="00094DFA"/>
    <w:rsid w:val="00095CBA"/>
    <w:rsid w:val="000973B3"/>
    <w:rsid w:val="00097487"/>
    <w:rsid w:val="00097DE7"/>
    <w:rsid w:val="000A0FE1"/>
    <w:rsid w:val="000A1294"/>
    <w:rsid w:val="000A2827"/>
    <w:rsid w:val="000A3032"/>
    <w:rsid w:val="000A37FC"/>
    <w:rsid w:val="000A3C02"/>
    <w:rsid w:val="000A490F"/>
    <w:rsid w:val="000A4931"/>
    <w:rsid w:val="000A51B5"/>
    <w:rsid w:val="000A5860"/>
    <w:rsid w:val="000A67DD"/>
    <w:rsid w:val="000A6DCC"/>
    <w:rsid w:val="000A7074"/>
    <w:rsid w:val="000A721F"/>
    <w:rsid w:val="000A7433"/>
    <w:rsid w:val="000B3A42"/>
    <w:rsid w:val="000B3BB3"/>
    <w:rsid w:val="000B58AB"/>
    <w:rsid w:val="000B6520"/>
    <w:rsid w:val="000B6706"/>
    <w:rsid w:val="000B6892"/>
    <w:rsid w:val="000B697D"/>
    <w:rsid w:val="000B6D90"/>
    <w:rsid w:val="000B72D6"/>
    <w:rsid w:val="000B7F5B"/>
    <w:rsid w:val="000C043F"/>
    <w:rsid w:val="000C260C"/>
    <w:rsid w:val="000C48AB"/>
    <w:rsid w:val="000C6AAD"/>
    <w:rsid w:val="000D04E9"/>
    <w:rsid w:val="000D055C"/>
    <w:rsid w:val="000D0B64"/>
    <w:rsid w:val="000D0FFE"/>
    <w:rsid w:val="000D24AD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91"/>
    <w:rsid w:val="000E2B57"/>
    <w:rsid w:val="000E5B4A"/>
    <w:rsid w:val="000E6579"/>
    <w:rsid w:val="000E721B"/>
    <w:rsid w:val="000E742E"/>
    <w:rsid w:val="000E779D"/>
    <w:rsid w:val="000F039C"/>
    <w:rsid w:val="000F2136"/>
    <w:rsid w:val="000F296E"/>
    <w:rsid w:val="000F5020"/>
    <w:rsid w:val="000F6568"/>
    <w:rsid w:val="000F6786"/>
    <w:rsid w:val="000F748A"/>
    <w:rsid w:val="000F7D85"/>
    <w:rsid w:val="00100CDF"/>
    <w:rsid w:val="00100FED"/>
    <w:rsid w:val="00102B91"/>
    <w:rsid w:val="00102B94"/>
    <w:rsid w:val="00102C0C"/>
    <w:rsid w:val="00102F3E"/>
    <w:rsid w:val="00106124"/>
    <w:rsid w:val="00106470"/>
    <w:rsid w:val="001109BF"/>
    <w:rsid w:val="00110A0B"/>
    <w:rsid w:val="00113562"/>
    <w:rsid w:val="00114C33"/>
    <w:rsid w:val="00117307"/>
    <w:rsid w:val="00117D1D"/>
    <w:rsid w:val="00120347"/>
    <w:rsid w:val="00122BB2"/>
    <w:rsid w:val="001252B2"/>
    <w:rsid w:val="00125A5B"/>
    <w:rsid w:val="00127A8C"/>
    <w:rsid w:val="0013094C"/>
    <w:rsid w:val="00132861"/>
    <w:rsid w:val="001336A2"/>
    <w:rsid w:val="001354C6"/>
    <w:rsid w:val="00136EEB"/>
    <w:rsid w:val="00140886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5EB3"/>
    <w:rsid w:val="00150056"/>
    <w:rsid w:val="00151856"/>
    <w:rsid w:val="00151881"/>
    <w:rsid w:val="001522B5"/>
    <w:rsid w:val="001522FC"/>
    <w:rsid w:val="001529FF"/>
    <w:rsid w:val="00152B5E"/>
    <w:rsid w:val="00152DD7"/>
    <w:rsid w:val="00153150"/>
    <w:rsid w:val="001532A0"/>
    <w:rsid w:val="00156203"/>
    <w:rsid w:val="0015708E"/>
    <w:rsid w:val="00157348"/>
    <w:rsid w:val="00157FD2"/>
    <w:rsid w:val="001606D4"/>
    <w:rsid w:val="00161058"/>
    <w:rsid w:val="00161F24"/>
    <w:rsid w:val="001623D6"/>
    <w:rsid w:val="00162A7B"/>
    <w:rsid w:val="00164A89"/>
    <w:rsid w:val="00166ED9"/>
    <w:rsid w:val="0017018E"/>
    <w:rsid w:val="00170544"/>
    <w:rsid w:val="00170E83"/>
    <w:rsid w:val="00171C86"/>
    <w:rsid w:val="00172BC3"/>
    <w:rsid w:val="00172F83"/>
    <w:rsid w:val="00172FF1"/>
    <w:rsid w:val="00174445"/>
    <w:rsid w:val="00174858"/>
    <w:rsid w:val="00174FA7"/>
    <w:rsid w:val="00175BED"/>
    <w:rsid w:val="00177186"/>
    <w:rsid w:val="00177950"/>
    <w:rsid w:val="00177E66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64B4"/>
    <w:rsid w:val="001876B4"/>
    <w:rsid w:val="00187867"/>
    <w:rsid w:val="001915D8"/>
    <w:rsid w:val="00193A75"/>
    <w:rsid w:val="00193DF6"/>
    <w:rsid w:val="00195B5A"/>
    <w:rsid w:val="00195D23"/>
    <w:rsid w:val="00196119"/>
    <w:rsid w:val="0019765F"/>
    <w:rsid w:val="001A0355"/>
    <w:rsid w:val="001A0755"/>
    <w:rsid w:val="001A08BF"/>
    <w:rsid w:val="001A143C"/>
    <w:rsid w:val="001A2A7D"/>
    <w:rsid w:val="001A36B2"/>
    <w:rsid w:val="001A3CC9"/>
    <w:rsid w:val="001A4177"/>
    <w:rsid w:val="001A5449"/>
    <w:rsid w:val="001A639D"/>
    <w:rsid w:val="001A719B"/>
    <w:rsid w:val="001B0377"/>
    <w:rsid w:val="001B1C61"/>
    <w:rsid w:val="001B2714"/>
    <w:rsid w:val="001B32D8"/>
    <w:rsid w:val="001B331B"/>
    <w:rsid w:val="001B3B4C"/>
    <w:rsid w:val="001B47BC"/>
    <w:rsid w:val="001B5466"/>
    <w:rsid w:val="001B6421"/>
    <w:rsid w:val="001B7711"/>
    <w:rsid w:val="001B7B16"/>
    <w:rsid w:val="001C0661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1972"/>
    <w:rsid w:val="001D1A27"/>
    <w:rsid w:val="001D22C8"/>
    <w:rsid w:val="001D2879"/>
    <w:rsid w:val="001D2A06"/>
    <w:rsid w:val="001D38DF"/>
    <w:rsid w:val="001D3A32"/>
    <w:rsid w:val="001D3B2A"/>
    <w:rsid w:val="001D3BE6"/>
    <w:rsid w:val="001D3C10"/>
    <w:rsid w:val="001D6C93"/>
    <w:rsid w:val="001D6FB0"/>
    <w:rsid w:val="001E064D"/>
    <w:rsid w:val="001E0BC7"/>
    <w:rsid w:val="001E12D3"/>
    <w:rsid w:val="001E2DC7"/>
    <w:rsid w:val="001E3060"/>
    <w:rsid w:val="001E3416"/>
    <w:rsid w:val="001E4E67"/>
    <w:rsid w:val="001E6138"/>
    <w:rsid w:val="001E6A44"/>
    <w:rsid w:val="001E7058"/>
    <w:rsid w:val="001E78A9"/>
    <w:rsid w:val="001E7FD7"/>
    <w:rsid w:val="001F2C8B"/>
    <w:rsid w:val="001F2DB7"/>
    <w:rsid w:val="001F2DEF"/>
    <w:rsid w:val="001F37F7"/>
    <w:rsid w:val="001F3EA4"/>
    <w:rsid w:val="001F48FC"/>
    <w:rsid w:val="001F4D0C"/>
    <w:rsid w:val="001F4EB1"/>
    <w:rsid w:val="001F5E6D"/>
    <w:rsid w:val="001F704F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3187"/>
    <w:rsid w:val="002140EF"/>
    <w:rsid w:val="00214B64"/>
    <w:rsid w:val="00214E93"/>
    <w:rsid w:val="00216276"/>
    <w:rsid w:val="0021629F"/>
    <w:rsid w:val="002170BE"/>
    <w:rsid w:val="002178D9"/>
    <w:rsid w:val="00220F1F"/>
    <w:rsid w:val="00221837"/>
    <w:rsid w:val="00222B47"/>
    <w:rsid w:val="00227C5F"/>
    <w:rsid w:val="00227EC1"/>
    <w:rsid w:val="0023021C"/>
    <w:rsid w:val="00230C81"/>
    <w:rsid w:val="002316D5"/>
    <w:rsid w:val="00231C7F"/>
    <w:rsid w:val="00232132"/>
    <w:rsid w:val="0023298C"/>
    <w:rsid w:val="00232D10"/>
    <w:rsid w:val="002335CF"/>
    <w:rsid w:val="0023445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D7"/>
    <w:rsid w:val="00253096"/>
    <w:rsid w:val="002536EF"/>
    <w:rsid w:val="002546DD"/>
    <w:rsid w:val="002549A4"/>
    <w:rsid w:val="00255570"/>
    <w:rsid w:val="002604C6"/>
    <w:rsid w:val="002604E6"/>
    <w:rsid w:val="00261DBE"/>
    <w:rsid w:val="00262DB4"/>
    <w:rsid w:val="00263BEF"/>
    <w:rsid w:val="0026487A"/>
    <w:rsid w:val="0026509A"/>
    <w:rsid w:val="002654A8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1097"/>
    <w:rsid w:val="002823C9"/>
    <w:rsid w:val="00284696"/>
    <w:rsid w:val="00284839"/>
    <w:rsid w:val="00284C95"/>
    <w:rsid w:val="00284F4A"/>
    <w:rsid w:val="00285F41"/>
    <w:rsid w:val="002860DB"/>
    <w:rsid w:val="002862E7"/>
    <w:rsid w:val="002875FB"/>
    <w:rsid w:val="002878EA"/>
    <w:rsid w:val="00287E22"/>
    <w:rsid w:val="00290A14"/>
    <w:rsid w:val="0029196C"/>
    <w:rsid w:val="00291CBF"/>
    <w:rsid w:val="00292577"/>
    <w:rsid w:val="00292EE3"/>
    <w:rsid w:val="002933B0"/>
    <w:rsid w:val="00293AE9"/>
    <w:rsid w:val="00293D09"/>
    <w:rsid w:val="00294142"/>
    <w:rsid w:val="0029424E"/>
    <w:rsid w:val="002949A8"/>
    <w:rsid w:val="00294E36"/>
    <w:rsid w:val="002956C9"/>
    <w:rsid w:val="00296155"/>
    <w:rsid w:val="002972D3"/>
    <w:rsid w:val="00297C45"/>
    <w:rsid w:val="002A1F38"/>
    <w:rsid w:val="002A24A9"/>
    <w:rsid w:val="002A24DB"/>
    <w:rsid w:val="002A41CC"/>
    <w:rsid w:val="002A47F3"/>
    <w:rsid w:val="002A50B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6BF"/>
    <w:rsid w:val="002B4568"/>
    <w:rsid w:val="002B4848"/>
    <w:rsid w:val="002B52CA"/>
    <w:rsid w:val="002B56A8"/>
    <w:rsid w:val="002B5E97"/>
    <w:rsid w:val="002B659B"/>
    <w:rsid w:val="002B6964"/>
    <w:rsid w:val="002B6B85"/>
    <w:rsid w:val="002B7358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1F41"/>
    <w:rsid w:val="002D30FC"/>
    <w:rsid w:val="002D3F73"/>
    <w:rsid w:val="002D4595"/>
    <w:rsid w:val="002D48DC"/>
    <w:rsid w:val="002D5963"/>
    <w:rsid w:val="002D5CA1"/>
    <w:rsid w:val="002D63EE"/>
    <w:rsid w:val="002D64D5"/>
    <w:rsid w:val="002D6A5C"/>
    <w:rsid w:val="002D72E5"/>
    <w:rsid w:val="002E11B2"/>
    <w:rsid w:val="002E1F59"/>
    <w:rsid w:val="002E312E"/>
    <w:rsid w:val="002E3C38"/>
    <w:rsid w:val="002E4E51"/>
    <w:rsid w:val="002E59F5"/>
    <w:rsid w:val="002E5FC4"/>
    <w:rsid w:val="002E71B6"/>
    <w:rsid w:val="002F059B"/>
    <w:rsid w:val="002F0A80"/>
    <w:rsid w:val="002F0C67"/>
    <w:rsid w:val="002F390A"/>
    <w:rsid w:val="002F3C41"/>
    <w:rsid w:val="002F4C86"/>
    <w:rsid w:val="002F4FEE"/>
    <w:rsid w:val="002F748C"/>
    <w:rsid w:val="002F7C97"/>
    <w:rsid w:val="00300D12"/>
    <w:rsid w:val="003014F9"/>
    <w:rsid w:val="0030159E"/>
    <w:rsid w:val="0030458D"/>
    <w:rsid w:val="0030648D"/>
    <w:rsid w:val="00307AE6"/>
    <w:rsid w:val="00310750"/>
    <w:rsid w:val="003114D5"/>
    <w:rsid w:val="003122E3"/>
    <w:rsid w:val="0031373B"/>
    <w:rsid w:val="00314C9B"/>
    <w:rsid w:val="00314FF1"/>
    <w:rsid w:val="003168AE"/>
    <w:rsid w:val="00316CC3"/>
    <w:rsid w:val="00316CD2"/>
    <w:rsid w:val="00317A97"/>
    <w:rsid w:val="00317FAF"/>
    <w:rsid w:val="003203F3"/>
    <w:rsid w:val="00320BD4"/>
    <w:rsid w:val="00321DDA"/>
    <w:rsid w:val="0032405B"/>
    <w:rsid w:val="00324AF6"/>
    <w:rsid w:val="00325194"/>
    <w:rsid w:val="003260FC"/>
    <w:rsid w:val="00327D43"/>
    <w:rsid w:val="00330273"/>
    <w:rsid w:val="00331CE5"/>
    <w:rsid w:val="00331DF2"/>
    <w:rsid w:val="0033228A"/>
    <w:rsid w:val="003324FD"/>
    <w:rsid w:val="00332A95"/>
    <w:rsid w:val="00332DAA"/>
    <w:rsid w:val="003336F3"/>
    <w:rsid w:val="00334223"/>
    <w:rsid w:val="00334F88"/>
    <w:rsid w:val="00335814"/>
    <w:rsid w:val="0033586A"/>
    <w:rsid w:val="00336419"/>
    <w:rsid w:val="00337F4B"/>
    <w:rsid w:val="003400CF"/>
    <w:rsid w:val="00340150"/>
    <w:rsid w:val="0034111E"/>
    <w:rsid w:val="00341452"/>
    <w:rsid w:val="0034179A"/>
    <w:rsid w:val="003418AE"/>
    <w:rsid w:val="00341ED1"/>
    <w:rsid w:val="00342219"/>
    <w:rsid w:val="003423C6"/>
    <w:rsid w:val="003424FB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274A"/>
    <w:rsid w:val="00372D81"/>
    <w:rsid w:val="00373A5C"/>
    <w:rsid w:val="00374096"/>
    <w:rsid w:val="00374913"/>
    <w:rsid w:val="00374BBD"/>
    <w:rsid w:val="0037522E"/>
    <w:rsid w:val="003756FD"/>
    <w:rsid w:val="00375AF2"/>
    <w:rsid w:val="003765DE"/>
    <w:rsid w:val="003803D4"/>
    <w:rsid w:val="0038192A"/>
    <w:rsid w:val="003820A5"/>
    <w:rsid w:val="003829C7"/>
    <w:rsid w:val="00382D6B"/>
    <w:rsid w:val="003840BC"/>
    <w:rsid w:val="00387427"/>
    <w:rsid w:val="003877BB"/>
    <w:rsid w:val="00390088"/>
    <w:rsid w:val="00391085"/>
    <w:rsid w:val="00391144"/>
    <w:rsid w:val="003911A2"/>
    <w:rsid w:val="0039232F"/>
    <w:rsid w:val="00392F49"/>
    <w:rsid w:val="00393F32"/>
    <w:rsid w:val="00394110"/>
    <w:rsid w:val="00395A38"/>
    <w:rsid w:val="003A0407"/>
    <w:rsid w:val="003A0544"/>
    <w:rsid w:val="003A1816"/>
    <w:rsid w:val="003A2448"/>
    <w:rsid w:val="003A28BB"/>
    <w:rsid w:val="003A2AEC"/>
    <w:rsid w:val="003A6EC7"/>
    <w:rsid w:val="003A717A"/>
    <w:rsid w:val="003B0F36"/>
    <w:rsid w:val="003B6191"/>
    <w:rsid w:val="003B6403"/>
    <w:rsid w:val="003B67C9"/>
    <w:rsid w:val="003B7A21"/>
    <w:rsid w:val="003C0E18"/>
    <w:rsid w:val="003C168D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C0E"/>
    <w:rsid w:val="003D1457"/>
    <w:rsid w:val="003D188F"/>
    <w:rsid w:val="003D311D"/>
    <w:rsid w:val="003D367F"/>
    <w:rsid w:val="003D3E79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2C3D"/>
    <w:rsid w:val="003F3360"/>
    <w:rsid w:val="003F5E19"/>
    <w:rsid w:val="003F6519"/>
    <w:rsid w:val="003F68C7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10B68"/>
    <w:rsid w:val="00413505"/>
    <w:rsid w:val="004150B4"/>
    <w:rsid w:val="00415BE0"/>
    <w:rsid w:val="0041692F"/>
    <w:rsid w:val="004173D2"/>
    <w:rsid w:val="00417A01"/>
    <w:rsid w:val="0042043F"/>
    <w:rsid w:val="00420460"/>
    <w:rsid w:val="00421702"/>
    <w:rsid w:val="00421B3C"/>
    <w:rsid w:val="00422A59"/>
    <w:rsid w:val="00423111"/>
    <w:rsid w:val="004239C9"/>
    <w:rsid w:val="00423CB3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26BE"/>
    <w:rsid w:val="00434234"/>
    <w:rsid w:val="00434865"/>
    <w:rsid w:val="00435999"/>
    <w:rsid w:val="00435B98"/>
    <w:rsid w:val="00436E0D"/>
    <w:rsid w:val="00436F24"/>
    <w:rsid w:val="00441043"/>
    <w:rsid w:val="0044195E"/>
    <w:rsid w:val="0044232B"/>
    <w:rsid w:val="00443F10"/>
    <w:rsid w:val="0044421B"/>
    <w:rsid w:val="00444A4A"/>
    <w:rsid w:val="00444BA0"/>
    <w:rsid w:val="00446254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4EE9"/>
    <w:rsid w:val="004551A0"/>
    <w:rsid w:val="00455C3D"/>
    <w:rsid w:val="00455D0F"/>
    <w:rsid w:val="00457193"/>
    <w:rsid w:val="00460E31"/>
    <w:rsid w:val="00463578"/>
    <w:rsid w:val="004642BC"/>
    <w:rsid w:val="004646A3"/>
    <w:rsid w:val="00465E2E"/>
    <w:rsid w:val="00467299"/>
    <w:rsid w:val="00467661"/>
    <w:rsid w:val="004677AF"/>
    <w:rsid w:val="00467BB2"/>
    <w:rsid w:val="00470712"/>
    <w:rsid w:val="00470B0F"/>
    <w:rsid w:val="00472E03"/>
    <w:rsid w:val="00475797"/>
    <w:rsid w:val="00480054"/>
    <w:rsid w:val="004811AB"/>
    <w:rsid w:val="004818EE"/>
    <w:rsid w:val="004825B7"/>
    <w:rsid w:val="00482F88"/>
    <w:rsid w:val="00483348"/>
    <w:rsid w:val="004835A9"/>
    <w:rsid w:val="00484E73"/>
    <w:rsid w:val="00485326"/>
    <w:rsid w:val="00485975"/>
    <w:rsid w:val="00485D3E"/>
    <w:rsid w:val="00487647"/>
    <w:rsid w:val="00491213"/>
    <w:rsid w:val="00491AF9"/>
    <w:rsid w:val="00492AA5"/>
    <w:rsid w:val="00494615"/>
    <w:rsid w:val="00494CBC"/>
    <w:rsid w:val="00494F3A"/>
    <w:rsid w:val="00496FFC"/>
    <w:rsid w:val="004A36E5"/>
    <w:rsid w:val="004A4623"/>
    <w:rsid w:val="004A48A6"/>
    <w:rsid w:val="004A4B02"/>
    <w:rsid w:val="004A5DE3"/>
    <w:rsid w:val="004A6B41"/>
    <w:rsid w:val="004A78EA"/>
    <w:rsid w:val="004B0C1A"/>
    <w:rsid w:val="004B17D6"/>
    <w:rsid w:val="004B2028"/>
    <w:rsid w:val="004B2FAF"/>
    <w:rsid w:val="004B4837"/>
    <w:rsid w:val="004B4B14"/>
    <w:rsid w:val="004B5E6A"/>
    <w:rsid w:val="004B5F3C"/>
    <w:rsid w:val="004B5FD2"/>
    <w:rsid w:val="004B682D"/>
    <w:rsid w:val="004B68E9"/>
    <w:rsid w:val="004B69A7"/>
    <w:rsid w:val="004B6FA0"/>
    <w:rsid w:val="004C07B9"/>
    <w:rsid w:val="004C2055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2DBA"/>
    <w:rsid w:val="004D52DA"/>
    <w:rsid w:val="004D5EC4"/>
    <w:rsid w:val="004D6889"/>
    <w:rsid w:val="004D7755"/>
    <w:rsid w:val="004E264D"/>
    <w:rsid w:val="004E371B"/>
    <w:rsid w:val="004E40E5"/>
    <w:rsid w:val="004E4588"/>
    <w:rsid w:val="004E4DC5"/>
    <w:rsid w:val="004E6AFB"/>
    <w:rsid w:val="004E72A9"/>
    <w:rsid w:val="004E7AC3"/>
    <w:rsid w:val="004E7C0D"/>
    <w:rsid w:val="004E7C2E"/>
    <w:rsid w:val="004F0A0F"/>
    <w:rsid w:val="004F1580"/>
    <w:rsid w:val="004F16F2"/>
    <w:rsid w:val="004F27BE"/>
    <w:rsid w:val="004F4838"/>
    <w:rsid w:val="004F4E86"/>
    <w:rsid w:val="004F545F"/>
    <w:rsid w:val="004F57EC"/>
    <w:rsid w:val="004F59C6"/>
    <w:rsid w:val="004F6081"/>
    <w:rsid w:val="00500690"/>
    <w:rsid w:val="00502B61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6416"/>
    <w:rsid w:val="005167A2"/>
    <w:rsid w:val="00516F92"/>
    <w:rsid w:val="005202F2"/>
    <w:rsid w:val="005203B2"/>
    <w:rsid w:val="005205D2"/>
    <w:rsid w:val="00521D4D"/>
    <w:rsid w:val="00521DF4"/>
    <w:rsid w:val="005225DC"/>
    <w:rsid w:val="00522F2B"/>
    <w:rsid w:val="00523994"/>
    <w:rsid w:val="00523CCB"/>
    <w:rsid w:val="00523D03"/>
    <w:rsid w:val="0052421D"/>
    <w:rsid w:val="005246AA"/>
    <w:rsid w:val="0052724A"/>
    <w:rsid w:val="005278C0"/>
    <w:rsid w:val="005306DD"/>
    <w:rsid w:val="00530CDC"/>
    <w:rsid w:val="0053149B"/>
    <w:rsid w:val="00534318"/>
    <w:rsid w:val="00534891"/>
    <w:rsid w:val="00535915"/>
    <w:rsid w:val="00535AF3"/>
    <w:rsid w:val="00535C51"/>
    <w:rsid w:val="005361F2"/>
    <w:rsid w:val="005362D4"/>
    <w:rsid w:val="005363FF"/>
    <w:rsid w:val="00536DC1"/>
    <w:rsid w:val="00536E62"/>
    <w:rsid w:val="005415DC"/>
    <w:rsid w:val="00541BCD"/>
    <w:rsid w:val="00541EB6"/>
    <w:rsid w:val="00542E63"/>
    <w:rsid w:val="005431E5"/>
    <w:rsid w:val="00543B76"/>
    <w:rsid w:val="00543DAA"/>
    <w:rsid w:val="00545934"/>
    <w:rsid w:val="00545C0B"/>
    <w:rsid w:val="00545D58"/>
    <w:rsid w:val="005461CA"/>
    <w:rsid w:val="0054730D"/>
    <w:rsid w:val="00547388"/>
    <w:rsid w:val="005503ED"/>
    <w:rsid w:val="00553015"/>
    <w:rsid w:val="00553DC2"/>
    <w:rsid w:val="00554CD1"/>
    <w:rsid w:val="0055503D"/>
    <w:rsid w:val="0055542D"/>
    <w:rsid w:val="00556A6D"/>
    <w:rsid w:val="00556FA2"/>
    <w:rsid w:val="00560882"/>
    <w:rsid w:val="005609F6"/>
    <w:rsid w:val="00561645"/>
    <w:rsid w:val="005627E8"/>
    <w:rsid w:val="005627FC"/>
    <w:rsid w:val="005634F5"/>
    <w:rsid w:val="005655EB"/>
    <w:rsid w:val="0056681E"/>
    <w:rsid w:val="00566B2D"/>
    <w:rsid w:val="00572BDA"/>
    <w:rsid w:val="005735A7"/>
    <w:rsid w:val="00573A73"/>
    <w:rsid w:val="00573F40"/>
    <w:rsid w:val="00574B91"/>
    <w:rsid w:val="00574E3C"/>
    <w:rsid w:val="00576B49"/>
    <w:rsid w:val="00577E48"/>
    <w:rsid w:val="00580CF9"/>
    <w:rsid w:val="00581E94"/>
    <w:rsid w:val="005820BD"/>
    <w:rsid w:val="00582A98"/>
    <w:rsid w:val="00582DE4"/>
    <w:rsid w:val="0058334F"/>
    <w:rsid w:val="005835A0"/>
    <w:rsid w:val="0058393E"/>
    <w:rsid w:val="00583D84"/>
    <w:rsid w:val="0058474C"/>
    <w:rsid w:val="00584B0A"/>
    <w:rsid w:val="005861E5"/>
    <w:rsid w:val="00586708"/>
    <w:rsid w:val="00586A99"/>
    <w:rsid w:val="00587756"/>
    <w:rsid w:val="00587FE6"/>
    <w:rsid w:val="00590E98"/>
    <w:rsid w:val="005918D1"/>
    <w:rsid w:val="00592C1B"/>
    <w:rsid w:val="00592CF2"/>
    <w:rsid w:val="00593028"/>
    <w:rsid w:val="00593144"/>
    <w:rsid w:val="005948F3"/>
    <w:rsid w:val="00594A63"/>
    <w:rsid w:val="0059546F"/>
    <w:rsid w:val="00595F90"/>
    <w:rsid w:val="00597C48"/>
    <w:rsid w:val="005A1CE4"/>
    <w:rsid w:val="005A275B"/>
    <w:rsid w:val="005A3199"/>
    <w:rsid w:val="005A3DFB"/>
    <w:rsid w:val="005A4173"/>
    <w:rsid w:val="005A4597"/>
    <w:rsid w:val="005A47C9"/>
    <w:rsid w:val="005A4F18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5237"/>
    <w:rsid w:val="005C6C92"/>
    <w:rsid w:val="005C6F82"/>
    <w:rsid w:val="005C7AC3"/>
    <w:rsid w:val="005D00B5"/>
    <w:rsid w:val="005D0133"/>
    <w:rsid w:val="005D042A"/>
    <w:rsid w:val="005D1C5D"/>
    <w:rsid w:val="005D279F"/>
    <w:rsid w:val="005D2F99"/>
    <w:rsid w:val="005D4A90"/>
    <w:rsid w:val="005D4AF0"/>
    <w:rsid w:val="005D625F"/>
    <w:rsid w:val="005D6937"/>
    <w:rsid w:val="005D705D"/>
    <w:rsid w:val="005D75C8"/>
    <w:rsid w:val="005E1C72"/>
    <w:rsid w:val="005E2614"/>
    <w:rsid w:val="005E26CA"/>
    <w:rsid w:val="005E2D7B"/>
    <w:rsid w:val="005E32F3"/>
    <w:rsid w:val="005E3C1A"/>
    <w:rsid w:val="005E46F1"/>
    <w:rsid w:val="005E4B43"/>
    <w:rsid w:val="005E5C16"/>
    <w:rsid w:val="005E5C8E"/>
    <w:rsid w:val="005F104C"/>
    <w:rsid w:val="005F518B"/>
    <w:rsid w:val="005F5638"/>
    <w:rsid w:val="005F6CC3"/>
    <w:rsid w:val="005F7884"/>
    <w:rsid w:val="00600803"/>
    <w:rsid w:val="006027F0"/>
    <w:rsid w:val="00603680"/>
    <w:rsid w:val="0060467B"/>
    <w:rsid w:val="00604B8E"/>
    <w:rsid w:val="00604E8C"/>
    <w:rsid w:val="00605448"/>
    <w:rsid w:val="006073B3"/>
    <w:rsid w:val="00607AEF"/>
    <w:rsid w:val="00607EAC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30BA8"/>
    <w:rsid w:val="0063109B"/>
    <w:rsid w:val="0063123E"/>
    <w:rsid w:val="00631358"/>
    <w:rsid w:val="00632836"/>
    <w:rsid w:val="006328BC"/>
    <w:rsid w:val="006341BC"/>
    <w:rsid w:val="006349E7"/>
    <w:rsid w:val="00635544"/>
    <w:rsid w:val="00635E54"/>
    <w:rsid w:val="00635EB5"/>
    <w:rsid w:val="00637365"/>
    <w:rsid w:val="0063784E"/>
    <w:rsid w:val="0064026C"/>
    <w:rsid w:val="00640762"/>
    <w:rsid w:val="0064160D"/>
    <w:rsid w:val="0064273E"/>
    <w:rsid w:val="00644E53"/>
    <w:rsid w:val="00645281"/>
    <w:rsid w:val="0064588E"/>
    <w:rsid w:val="00645BED"/>
    <w:rsid w:val="00645D8D"/>
    <w:rsid w:val="00647C57"/>
    <w:rsid w:val="00650001"/>
    <w:rsid w:val="00651CE9"/>
    <w:rsid w:val="0065394D"/>
    <w:rsid w:val="00653E6D"/>
    <w:rsid w:val="00655116"/>
    <w:rsid w:val="00656680"/>
    <w:rsid w:val="00656DD3"/>
    <w:rsid w:val="00657776"/>
    <w:rsid w:val="00657A2F"/>
    <w:rsid w:val="006616E3"/>
    <w:rsid w:val="0066178D"/>
    <w:rsid w:val="006626D4"/>
    <w:rsid w:val="00662DED"/>
    <w:rsid w:val="00665477"/>
    <w:rsid w:val="006670D6"/>
    <w:rsid w:val="0066718E"/>
    <w:rsid w:val="00667CD6"/>
    <w:rsid w:val="00671061"/>
    <w:rsid w:val="00672A2C"/>
    <w:rsid w:val="00672EE9"/>
    <w:rsid w:val="00673484"/>
    <w:rsid w:val="00675751"/>
    <w:rsid w:val="00675809"/>
    <w:rsid w:val="00675813"/>
    <w:rsid w:val="00676280"/>
    <w:rsid w:val="00676390"/>
    <w:rsid w:val="00676CB8"/>
    <w:rsid w:val="00676FE5"/>
    <w:rsid w:val="00681D6B"/>
    <w:rsid w:val="00682E52"/>
    <w:rsid w:val="006846A2"/>
    <w:rsid w:val="006856EF"/>
    <w:rsid w:val="00685DD6"/>
    <w:rsid w:val="00685E1F"/>
    <w:rsid w:val="006872A1"/>
    <w:rsid w:val="00690825"/>
    <w:rsid w:val="00691192"/>
    <w:rsid w:val="00691249"/>
    <w:rsid w:val="006923E1"/>
    <w:rsid w:val="0069278D"/>
    <w:rsid w:val="00692972"/>
    <w:rsid w:val="00694E56"/>
    <w:rsid w:val="00694E7F"/>
    <w:rsid w:val="00695F5D"/>
    <w:rsid w:val="006A020D"/>
    <w:rsid w:val="006A0369"/>
    <w:rsid w:val="006A0DF9"/>
    <w:rsid w:val="006A1418"/>
    <w:rsid w:val="006A266E"/>
    <w:rsid w:val="006A30D1"/>
    <w:rsid w:val="006A3B80"/>
    <w:rsid w:val="006A6ABB"/>
    <w:rsid w:val="006A702C"/>
    <w:rsid w:val="006B0972"/>
    <w:rsid w:val="006B23C1"/>
    <w:rsid w:val="006B2AE7"/>
    <w:rsid w:val="006B2D04"/>
    <w:rsid w:val="006B2D1C"/>
    <w:rsid w:val="006B400C"/>
    <w:rsid w:val="006B47AA"/>
    <w:rsid w:val="006B51E1"/>
    <w:rsid w:val="006B5248"/>
    <w:rsid w:val="006B6E14"/>
    <w:rsid w:val="006B76EE"/>
    <w:rsid w:val="006C0300"/>
    <w:rsid w:val="006C1B6F"/>
    <w:rsid w:val="006C2B4F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6D4A"/>
    <w:rsid w:val="006E023E"/>
    <w:rsid w:val="006E0D8B"/>
    <w:rsid w:val="006E2819"/>
    <w:rsid w:val="006E3FA6"/>
    <w:rsid w:val="006E4B76"/>
    <w:rsid w:val="006E4DF2"/>
    <w:rsid w:val="006E5AAC"/>
    <w:rsid w:val="006E5B37"/>
    <w:rsid w:val="006E6D14"/>
    <w:rsid w:val="006E7091"/>
    <w:rsid w:val="006E7B1A"/>
    <w:rsid w:val="006E7EA8"/>
    <w:rsid w:val="006F06B9"/>
    <w:rsid w:val="006F1829"/>
    <w:rsid w:val="006F1BEF"/>
    <w:rsid w:val="006F4BDB"/>
    <w:rsid w:val="006F52E8"/>
    <w:rsid w:val="006F5848"/>
    <w:rsid w:val="006F5DB2"/>
    <w:rsid w:val="006F5EAA"/>
    <w:rsid w:val="006F755E"/>
    <w:rsid w:val="006F765B"/>
    <w:rsid w:val="006F7844"/>
    <w:rsid w:val="006F7AFD"/>
    <w:rsid w:val="0070066D"/>
    <w:rsid w:val="00701B46"/>
    <w:rsid w:val="00701F9C"/>
    <w:rsid w:val="007024AE"/>
    <w:rsid w:val="0070259A"/>
    <w:rsid w:val="0070270C"/>
    <w:rsid w:val="0070358B"/>
    <w:rsid w:val="0070412F"/>
    <w:rsid w:val="007049E7"/>
    <w:rsid w:val="00706DB6"/>
    <w:rsid w:val="007076E0"/>
    <w:rsid w:val="00710463"/>
    <w:rsid w:val="00710DED"/>
    <w:rsid w:val="00711F65"/>
    <w:rsid w:val="0071250F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6559"/>
    <w:rsid w:val="007366E9"/>
    <w:rsid w:val="00741266"/>
    <w:rsid w:val="00742B23"/>
    <w:rsid w:val="00742C37"/>
    <w:rsid w:val="00743D4A"/>
    <w:rsid w:val="00744133"/>
    <w:rsid w:val="0074552B"/>
    <w:rsid w:val="0074674C"/>
    <w:rsid w:val="007467C4"/>
    <w:rsid w:val="00747352"/>
    <w:rsid w:val="00747660"/>
    <w:rsid w:val="007502BB"/>
    <w:rsid w:val="007506B6"/>
    <w:rsid w:val="0075082D"/>
    <w:rsid w:val="00751008"/>
    <w:rsid w:val="0075117B"/>
    <w:rsid w:val="00751CEF"/>
    <w:rsid w:val="0075207B"/>
    <w:rsid w:val="00752A31"/>
    <w:rsid w:val="00753DF1"/>
    <w:rsid w:val="00755119"/>
    <w:rsid w:val="007579A7"/>
    <w:rsid w:val="00757BBD"/>
    <w:rsid w:val="007601EB"/>
    <w:rsid w:val="007609FF"/>
    <w:rsid w:val="00760D92"/>
    <w:rsid w:val="0076175D"/>
    <w:rsid w:val="00761D38"/>
    <w:rsid w:val="00762CE8"/>
    <w:rsid w:val="00764006"/>
    <w:rsid w:val="0076434A"/>
    <w:rsid w:val="0076528B"/>
    <w:rsid w:val="00765E9E"/>
    <w:rsid w:val="00766380"/>
    <w:rsid w:val="007671CF"/>
    <w:rsid w:val="0076793A"/>
    <w:rsid w:val="00767AF2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477"/>
    <w:rsid w:val="00774EE4"/>
    <w:rsid w:val="00775CFE"/>
    <w:rsid w:val="00776049"/>
    <w:rsid w:val="00776F3B"/>
    <w:rsid w:val="00777564"/>
    <w:rsid w:val="0077767C"/>
    <w:rsid w:val="00781CC5"/>
    <w:rsid w:val="0078236C"/>
    <w:rsid w:val="007827BC"/>
    <w:rsid w:val="00783D20"/>
    <w:rsid w:val="007857E0"/>
    <w:rsid w:val="00787180"/>
    <w:rsid w:val="007875E7"/>
    <w:rsid w:val="007919B7"/>
    <w:rsid w:val="00792C84"/>
    <w:rsid w:val="00793254"/>
    <w:rsid w:val="007942C8"/>
    <w:rsid w:val="00795184"/>
    <w:rsid w:val="00795D1C"/>
    <w:rsid w:val="00795FD3"/>
    <w:rsid w:val="0079637E"/>
    <w:rsid w:val="007963DC"/>
    <w:rsid w:val="00796E9F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23"/>
    <w:rsid w:val="007B577A"/>
    <w:rsid w:val="007B58F0"/>
    <w:rsid w:val="007B6132"/>
    <w:rsid w:val="007B6286"/>
    <w:rsid w:val="007C343E"/>
    <w:rsid w:val="007C3BFE"/>
    <w:rsid w:val="007C48D1"/>
    <w:rsid w:val="007C4D08"/>
    <w:rsid w:val="007C7155"/>
    <w:rsid w:val="007C7398"/>
    <w:rsid w:val="007D0E42"/>
    <w:rsid w:val="007D1941"/>
    <w:rsid w:val="007D1F7B"/>
    <w:rsid w:val="007D3B79"/>
    <w:rsid w:val="007D42C5"/>
    <w:rsid w:val="007D4EB1"/>
    <w:rsid w:val="007D504B"/>
    <w:rsid w:val="007D60B3"/>
    <w:rsid w:val="007E1165"/>
    <w:rsid w:val="007E2E9D"/>
    <w:rsid w:val="007E3B01"/>
    <w:rsid w:val="007E5BFD"/>
    <w:rsid w:val="007E6BCF"/>
    <w:rsid w:val="007E6D01"/>
    <w:rsid w:val="007E70D0"/>
    <w:rsid w:val="007E79A3"/>
    <w:rsid w:val="007E79F0"/>
    <w:rsid w:val="007F16AA"/>
    <w:rsid w:val="007F2DE1"/>
    <w:rsid w:val="007F3122"/>
    <w:rsid w:val="007F32CB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50C"/>
    <w:rsid w:val="0080364D"/>
    <w:rsid w:val="008036B1"/>
    <w:rsid w:val="008047B3"/>
    <w:rsid w:val="00804C59"/>
    <w:rsid w:val="00805337"/>
    <w:rsid w:val="008057A1"/>
    <w:rsid w:val="00806EBB"/>
    <w:rsid w:val="008102A3"/>
    <w:rsid w:val="008109FF"/>
    <w:rsid w:val="008116A0"/>
    <w:rsid w:val="008118EF"/>
    <w:rsid w:val="00811CCD"/>
    <w:rsid w:val="00812C25"/>
    <w:rsid w:val="00813D32"/>
    <w:rsid w:val="00813D6F"/>
    <w:rsid w:val="0081455C"/>
    <w:rsid w:val="00814B55"/>
    <w:rsid w:val="00816C73"/>
    <w:rsid w:val="008205C2"/>
    <w:rsid w:val="0082069D"/>
    <w:rsid w:val="00820885"/>
    <w:rsid w:val="00820FDE"/>
    <w:rsid w:val="008214D2"/>
    <w:rsid w:val="00821BD3"/>
    <w:rsid w:val="00822576"/>
    <w:rsid w:val="0082299F"/>
    <w:rsid w:val="00824306"/>
    <w:rsid w:val="0082458A"/>
    <w:rsid w:val="008245F6"/>
    <w:rsid w:val="00824AF2"/>
    <w:rsid w:val="008257BE"/>
    <w:rsid w:val="008263EA"/>
    <w:rsid w:val="00826BE1"/>
    <w:rsid w:val="0082766E"/>
    <w:rsid w:val="00827D0D"/>
    <w:rsid w:val="008305DE"/>
    <w:rsid w:val="00831203"/>
    <w:rsid w:val="0083372F"/>
    <w:rsid w:val="00833731"/>
    <w:rsid w:val="00833F21"/>
    <w:rsid w:val="00836001"/>
    <w:rsid w:val="0084050F"/>
    <w:rsid w:val="00841156"/>
    <w:rsid w:val="00841C1D"/>
    <w:rsid w:val="00841E72"/>
    <w:rsid w:val="00842E6F"/>
    <w:rsid w:val="00842F50"/>
    <w:rsid w:val="008445AC"/>
    <w:rsid w:val="008451B8"/>
    <w:rsid w:val="00846F01"/>
    <w:rsid w:val="00847418"/>
    <w:rsid w:val="00847608"/>
    <w:rsid w:val="00851E9F"/>
    <w:rsid w:val="008532F5"/>
    <w:rsid w:val="008539B1"/>
    <w:rsid w:val="00853F0F"/>
    <w:rsid w:val="00854198"/>
    <w:rsid w:val="0085553E"/>
    <w:rsid w:val="008562E6"/>
    <w:rsid w:val="008578D5"/>
    <w:rsid w:val="00857C04"/>
    <w:rsid w:val="008610E8"/>
    <w:rsid w:val="0086138B"/>
    <w:rsid w:val="008618D7"/>
    <w:rsid w:val="0086576A"/>
    <w:rsid w:val="00865F37"/>
    <w:rsid w:val="00866BFD"/>
    <w:rsid w:val="00866DE4"/>
    <w:rsid w:val="008672BF"/>
    <w:rsid w:val="008672DF"/>
    <w:rsid w:val="00870661"/>
    <w:rsid w:val="00870E7C"/>
    <w:rsid w:val="00871F96"/>
    <w:rsid w:val="008731E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2A2C"/>
    <w:rsid w:val="00882B48"/>
    <w:rsid w:val="008843A6"/>
    <w:rsid w:val="00885347"/>
    <w:rsid w:val="00886389"/>
    <w:rsid w:val="00886C6A"/>
    <w:rsid w:val="00890FFF"/>
    <w:rsid w:val="00891020"/>
    <w:rsid w:val="00891F80"/>
    <w:rsid w:val="008921F4"/>
    <w:rsid w:val="00895995"/>
    <w:rsid w:val="00895EE1"/>
    <w:rsid w:val="008961A5"/>
    <w:rsid w:val="0089662D"/>
    <w:rsid w:val="00896738"/>
    <w:rsid w:val="008A0DC0"/>
    <w:rsid w:val="008A0EC7"/>
    <w:rsid w:val="008A1C51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2CF"/>
    <w:rsid w:val="008B14EC"/>
    <w:rsid w:val="008B1537"/>
    <w:rsid w:val="008B2422"/>
    <w:rsid w:val="008B2851"/>
    <w:rsid w:val="008B2ED2"/>
    <w:rsid w:val="008B2EE8"/>
    <w:rsid w:val="008B354C"/>
    <w:rsid w:val="008B3A1D"/>
    <w:rsid w:val="008B3BB7"/>
    <w:rsid w:val="008B3FB7"/>
    <w:rsid w:val="008B516C"/>
    <w:rsid w:val="008B5405"/>
    <w:rsid w:val="008B5FF7"/>
    <w:rsid w:val="008B6F4B"/>
    <w:rsid w:val="008B7F0D"/>
    <w:rsid w:val="008C0EF7"/>
    <w:rsid w:val="008C15EC"/>
    <w:rsid w:val="008C163E"/>
    <w:rsid w:val="008C2FB6"/>
    <w:rsid w:val="008C382A"/>
    <w:rsid w:val="008C3F52"/>
    <w:rsid w:val="008C4BFB"/>
    <w:rsid w:val="008C5CB4"/>
    <w:rsid w:val="008C62E5"/>
    <w:rsid w:val="008C6C73"/>
    <w:rsid w:val="008C6EBD"/>
    <w:rsid w:val="008C6EF1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37B1"/>
    <w:rsid w:val="008E3CCE"/>
    <w:rsid w:val="008E3FA1"/>
    <w:rsid w:val="008E4B40"/>
    <w:rsid w:val="008E53BF"/>
    <w:rsid w:val="008E567E"/>
    <w:rsid w:val="008E589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9023DE"/>
    <w:rsid w:val="0090272A"/>
    <w:rsid w:val="00903306"/>
    <w:rsid w:val="00903490"/>
    <w:rsid w:val="00903E55"/>
    <w:rsid w:val="009059F7"/>
    <w:rsid w:val="00906464"/>
    <w:rsid w:val="00911110"/>
    <w:rsid w:val="0091133D"/>
    <w:rsid w:val="0091295D"/>
    <w:rsid w:val="00912F97"/>
    <w:rsid w:val="0091426C"/>
    <w:rsid w:val="00915787"/>
    <w:rsid w:val="00916F22"/>
    <w:rsid w:val="00916F30"/>
    <w:rsid w:val="00921BB1"/>
    <w:rsid w:val="00922059"/>
    <w:rsid w:val="009257C1"/>
    <w:rsid w:val="00925941"/>
    <w:rsid w:val="0092603A"/>
    <w:rsid w:val="009264E1"/>
    <w:rsid w:val="00927C10"/>
    <w:rsid w:val="009301DD"/>
    <w:rsid w:val="00930E95"/>
    <w:rsid w:val="00931464"/>
    <w:rsid w:val="00932D40"/>
    <w:rsid w:val="009336C4"/>
    <w:rsid w:val="00933B79"/>
    <w:rsid w:val="00933BDB"/>
    <w:rsid w:val="0093444A"/>
    <w:rsid w:val="009348E3"/>
    <w:rsid w:val="00934C3A"/>
    <w:rsid w:val="00935EE7"/>
    <w:rsid w:val="00936962"/>
    <w:rsid w:val="00937175"/>
    <w:rsid w:val="0093732C"/>
    <w:rsid w:val="00937F80"/>
    <w:rsid w:val="009406EE"/>
    <w:rsid w:val="0094204A"/>
    <w:rsid w:val="00942AAB"/>
    <w:rsid w:val="0094574B"/>
    <w:rsid w:val="009465EC"/>
    <w:rsid w:val="00946B6D"/>
    <w:rsid w:val="00947E56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D5A"/>
    <w:rsid w:val="00955E53"/>
    <w:rsid w:val="009577FF"/>
    <w:rsid w:val="0096016B"/>
    <w:rsid w:val="00962EB5"/>
    <w:rsid w:val="00962FBE"/>
    <w:rsid w:val="0096307B"/>
    <w:rsid w:val="00963DE2"/>
    <w:rsid w:val="0096415C"/>
    <w:rsid w:val="00964B89"/>
    <w:rsid w:val="00965A15"/>
    <w:rsid w:val="0096755C"/>
    <w:rsid w:val="00967971"/>
    <w:rsid w:val="00967BBF"/>
    <w:rsid w:val="0097173E"/>
    <w:rsid w:val="00971D49"/>
    <w:rsid w:val="009721A3"/>
    <w:rsid w:val="0097257D"/>
    <w:rsid w:val="009738B0"/>
    <w:rsid w:val="00974567"/>
    <w:rsid w:val="00977AF7"/>
    <w:rsid w:val="00980AC9"/>
    <w:rsid w:val="00981B55"/>
    <w:rsid w:val="009835F0"/>
    <w:rsid w:val="00983661"/>
    <w:rsid w:val="00983FEF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D0E"/>
    <w:rsid w:val="00993F99"/>
    <w:rsid w:val="009940D7"/>
    <w:rsid w:val="00995B37"/>
    <w:rsid w:val="0099759A"/>
    <w:rsid w:val="009A1195"/>
    <w:rsid w:val="009A1A13"/>
    <w:rsid w:val="009A291A"/>
    <w:rsid w:val="009A5205"/>
    <w:rsid w:val="009A65B4"/>
    <w:rsid w:val="009A6B05"/>
    <w:rsid w:val="009A7455"/>
    <w:rsid w:val="009A79FD"/>
    <w:rsid w:val="009A7AA9"/>
    <w:rsid w:val="009A7C7B"/>
    <w:rsid w:val="009B04C7"/>
    <w:rsid w:val="009B13E4"/>
    <w:rsid w:val="009B1477"/>
    <w:rsid w:val="009B16CD"/>
    <w:rsid w:val="009B1B34"/>
    <w:rsid w:val="009B2AE7"/>
    <w:rsid w:val="009B54C2"/>
    <w:rsid w:val="009B64EC"/>
    <w:rsid w:val="009B6AE2"/>
    <w:rsid w:val="009B76F6"/>
    <w:rsid w:val="009C003D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4967"/>
    <w:rsid w:val="009E4F3C"/>
    <w:rsid w:val="009E5687"/>
    <w:rsid w:val="009E69C0"/>
    <w:rsid w:val="009E6B79"/>
    <w:rsid w:val="009E6DDE"/>
    <w:rsid w:val="009E7469"/>
    <w:rsid w:val="009E757E"/>
    <w:rsid w:val="009F0E6D"/>
    <w:rsid w:val="009F1AB6"/>
    <w:rsid w:val="009F1AF6"/>
    <w:rsid w:val="009F2AB7"/>
    <w:rsid w:val="009F3C98"/>
    <w:rsid w:val="009F47F4"/>
    <w:rsid w:val="009F494C"/>
    <w:rsid w:val="009F6485"/>
    <w:rsid w:val="009F666C"/>
    <w:rsid w:val="009F7654"/>
    <w:rsid w:val="00A014BE"/>
    <w:rsid w:val="00A02243"/>
    <w:rsid w:val="00A0375F"/>
    <w:rsid w:val="00A04340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207"/>
    <w:rsid w:val="00A11B97"/>
    <w:rsid w:val="00A11BF2"/>
    <w:rsid w:val="00A11CDE"/>
    <w:rsid w:val="00A1323B"/>
    <w:rsid w:val="00A1371C"/>
    <w:rsid w:val="00A13A0A"/>
    <w:rsid w:val="00A147FC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4D6F"/>
    <w:rsid w:val="00A34FDA"/>
    <w:rsid w:val="00A41547"/>
    <w:rsid w:val="00A41A3E"/>
    <w:rsid w:val="00A41C58"/>
    <w:rsid w:val="00A420C9"/>
    <w:rsid w:val="00A42454"/>
    <w:rsid w:val="00A42ACF"/>
    <w:rsid w:val="00A43A66"/>
    <w:rsid w:val="00A4422A"/>
    <w:rsid w:val="00A45918"/>
    <w:rsid w:val="00A459AA"/>
    <w:rsid w:val="00A47206"/>
    <w:rsid w:val="00A5065C"/>
    <w:rsid w:val="00A517AB"/>
    <w:rsid w:val="00A51FDE"/>
    <w:rsid w:val="00A52078"/>
    <w:rsid w:val="00A52129"/>
    <w:rsid w:val="00A52A37"/>
    <w:rsid w:val="00A5306A"/>
    <w:rsid w:val="00A53488"/>
    <w:rsid w:val="00A54C08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466"/>
    <w:rsid w:val="00A73BEA"/>
    <w:rsid w:val="00A74EB8"/>
    <w:rsid w:val="00A75895"/>
    <w:rsid w:val="00A75E7C"/>
    <w:rsid w:val="00A76496"/>
    <w:rsid w:val="00A77C4A"/>
    <w:rsid w:val="00A820C2"/>
    <w:rsid w:val="00A82820"/>
    <w:rsid w:val="00A829B0"/>
    <w:rsid w:val="00A82AD2"/>
    <w:rsid w:val="00A82C03"/>
    <w:rsid w:val="00A837B9"/>
    <w:rsid w:val="00A839C0"/>
    <w:rsid w:val="00A852BE"/>
    <w:rsid w:val="00A85E52"/>
    <w:rsid w:val="00A868FC"/>
    <w:rsid w:val="00A86D60"/>
    <w:rsid w:val="00A91FC2"/>
    <w:rsid w:val="00A92266"/>
    <w:rsid w:val="00A92B4E"/>
    <w:rsid w:val="00A93368"/>
    <w:rsid w:val="00A93A9C"/>
    <w:rsid w:val="00A93BE5"/>
    <w:rsid w:val="00A93F68"/>
    <w:rsid w:val="00A94BC3"/>
    <w:rsid w:val="00A94EEE"/>
    <w:rsid w:val="00A957DC"/>
    <w:rsid w:val="00A9753C"/>
    <w:rsid w:val="00A977F1"/>
    <w:rsid w:val="00AA0727"/>
    <w:rsid w:val="00AA0B9C"/>
    <w:rsid w:val="00AA1E37"/>
    <w:rsid w:val="00AA3365"/>
    <w:rsid w:val="00AA45A3"/>
    <w:rsid w:val="00AA49B7"/>
    <w:rsid w:val="00AA63A0"/>
    <w:rsid w:val="00AA69DF"/>
    <w:rsid w:val="00AB0B00"/>
    <w:rsid w:val="00AB1961"/>
    <w:rsid w:val="00AB1C8A"/>
    <w:rsid w:val="00AB2157"/>
    <w:rsid w:val="00AB39A3"/>
    <w:rsid w:val="00AB501C"/>
    <w:rsid w:val="00AB58DB"/>
    <w:rsid w:val="00AB6032"/>
    <w:rsid w:val="00AC02D7"/>
    <w:rsid w:val="00AC1430"/>
    <w:rsid w:val="00AC2AD6"/>
    <w:rsid w:val="00AC330A"/>
    <w:rsid w:val="00AC334F"/>
    <w:rsid w:val="00AC39F5"/>
    <w:rsid w:val="00AC3DC8"/>
    <w:rsid w:val="00AC41CF"/>
    <w:rsid w:val="00AC4EB4"/>
    <w:rsid w:val="00AD0493"/>
    <w:rsid w:val="00AD0589"/>
    <w:rsid w:val="00AD0B54"/>
    <w:rsid w:val="00AD0DDB"/>
    <w:rsid w:val="00AD1F6C"/>
    <w:rsid w:val="00AD1F83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10E6"/>
    <w:rsid w:val="00AE137E"/>
    <w:rsid w:val="00AE2164"/>
    <w:rsid w:val="00AE27B7"/>
    <w:rsid w:val="00AE33BF"/>
    <w:rsid w:val="00AE365E"/>
    <w:rsid w:val="00AE404C"/>
    <w:rsid w:val="00AE4EDA"/>
    <w:rsid w:val="00AE532E"/>
    <w:rsid w:val="00AE7945"/>
    <w:rsid w:val="00AE7BCA"/>
    <w:rsid w:val="00AF0DFA"/>
    <w:rsid w:val="00AF34FF"/>
    <w:rsid w:val="00AF37A4"/>
    <w:rsid w:val="00AF420A"/>
    <w:rsid w:val="00AF43DA"/>
    <w:rsid w:val="00AF5BFC"/>
    <w:rsid w:val="00AF6142"/>
    <w:rsid w:val="00AF61E2"/>
    <w:rsid w:val="00AF66EB"/>
    <w:rsid w:val="00AF6C2E"/>
    <w:rsid w:val="00AF7AB3"/>
    <w:rsid w:val="00AF7AC6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7935"/>
    <w:rsid w:val="00B10292"/>
    <w:rsid w:val="00B10F33"/>
    <w:rsid w:val="00B121A2"/>
    <w:rsid w:val="00B1372C"/>
    <w:rsid w:val="00B1378B"/>
    <w:rsid w:val="00B13C69"/>
    <w:rsid w:val="00B14462"/>
    <w:rsid w:val="00B14BBB"/>
    <w:rsid w:val="00B14C58"/>
    <w:rsid w:val="00B14FD7"/>
    <w:rsid w:val="00B15708"/>
    <w:rsid w:val="00B163CE"/>
    <w:rsid w:val="00B169D3"/>
    <w:rsid w:val="00B20F08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319"/>
    <w:rsid w:val="00B32CF6"/>
    <w:rsid w:val="00B3308C"/>
    <w:rsid w:val="00B336DE"/>
    <w:rsid w:val="00B34575"/>
    <w:rsid w:val="00B3593F"/>
    <w:rsid w:val="00B35A89"/>
    <w:rsid w:val="00B364CF"/>
    <w:rsid w:val="00B367BA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2E3F"/>
    <w:rsid w:val="00B43674"/>
    <w:rsid w:val="00B44880"/>
    <w:rsid w:val="00B47230"/>
    <w:rsid w:val="00B473CB"/>
    <w:rsid w:val="00B47511"/>
    <w:rsid w:val="00B503C6"/>
    <w:rsid w:val="00B50427"/>
    <w:rsid w:val="00B50AAF"/>
    <w:rsid w:val="00B50CC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60D83"/>
    <w:rsid w:val="00B616A6"/>
    <w:rsid w:val="00B61C91"/>
    <w:rsid w:val="00B62263"/>
    <w:rsid w:val="00B63767"/>
    <w:rsid w:val="00B64F48"/>
    <w:rsid w:val="00B675C8"/>
    <w:rsid w:val="00B70843"/>
    <w:rsid w:val="00B71467"/>
    <w:rsid w:val="00B71D1B"/>
    <w:rsid w:val="00B72183"/>
    <w:rsid w:val="00B729D0"/>
    <w:rsid w:val="00B730B9"/>
    <w:rsid w:val="00B73BC8"/>
    <w:rsid w:val="00B74D01"/>
    <w:rsid w:val="00B7607D"/>
    <w:rsid w:val="00B76AF4"/>
    <w:rsid w:val="00B77027"/>
    <w:rsid w:val="00B77DEA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5039"/>
    <w:rsid w:val="00BA6590"/>
    <w:rsid w:val="00BA6E92"/>
    <w:rsid w:val="00BA7B23"/>
    <w:rsid w:val="00BB04FF"/>
    <w:rsid w:val="00BB22BC"/>
    <w:rsid w:val="00BB22D1"/>
    <w:rsid w:val="00BB2E8A"/>
    <w:rsid w:val="00BB3887"/>
    <w:rsid w:val="00BB3B76"/>
    <w:rsid w:val="00BB3BA4"/>
    <w:rsid w:val="00BB6259"/>
    <w:rsid w:val="00BB6B7F"/>
    <w:rsid w:val="00BB7C6F"/>
    <w:rsid w:val="00BC029E"/>
    <w:rsid w:val="00BC036D"/>
    <w:rsid w:val="00BC122C"/>
    <w:rsid w:val="00BC1434"/>
    <w:rsid w:val="00BC150D"/>
    <w:rsid w:val="00BC1640"/>
    <w:rsid w:val="00BC17E0"/>
    <w:rsid w:val="00BC27BB"/>
    <w:rsid w:val="00BC2BFD"/>
    <w:rsid w:val="00BC2D58"/>
    <w:rsid w:val="00BC31C0"/>
    <w:rsid w:val="00BC3839"/>
    <w:rsid w:val="00BC5387"/>
    <w:rsid w:val="00BC5D88"/>
    <w:rsid w:val="00BC6016"/>
    <w:rsid w:val="00BC6C31"/>
    <w:rsid w:val="00BC6DE0"/>
    <w:rsid w:val="00BD0142"/>
    <w:rsid w:val="00BD36E9"/>
    <w:rsid w:val="00BD4BF3"/>
    <w:rsid w:val="00BD50DB"/>
    <w:rsid w:val="00BD5302"/>
    <w:rsid w:val="00BD63E3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6659"/>
    <w:rsid w:val="00BF6725"/>
    <w:rsid w:val="00BF7089"/>
    <w:rsid w:val="00C00791"/>
    <w:rsid w:val="00C00CC7"/>
    <w:rsid w:val="00C01596"/>
    <w:rsid w:val="00C01EBA"/>
    <w:rsid w:val="00C01EF1"/>
    <w:rsid w:val="00C02591"/>
    <w:rsid w:val="00C02E15"/>
    <w:rsid w:val="00C03851"/>
    <w:rsid w:val="00C050DE"/>
    <w:rsid w:val="00C05D72"/>
    <w:rsid w:val="00C06AEB"/>
    <w:rsid w:val="00C0792C"/>
    <w:rsid w:val="00C1151F"/>
    <w:rsid w:val="00C118B3"/>
    <w:rsid w:val="00C12278"/>
    <w:rsid w:val="00C12882"/>
    <w:rsid w:val="00C130DD"/>
    <w:rsid w:val="00C13640"/>
    <w:rsid w:val="00C140FE"/>
    <w:rsid w:val="00C14742"/>
    <w:rsid w:val="00C147EA"/>
    <w:rsid w:val="00C14F22"/>
    <w:rsid w:val="00C15D91"/>
    <w:rsid w:val="00C16716"/>
    <w:rsid w:val="00C169F7"/>
    <w:rsid w:val="00C171ED"/>
    <w:rsid w:val="00C20097"/>
    <w:rsid w:val="00C202C5"/>
    <w:rsid w:val="00C20490"/>
    <w:rsid w:val="00C21672"/>
    <w:rsid w:val="00C22720"/>
    <w:rsid w:val="00C22BFF"/>
    <w:rsid w:val="00C234EA"/>
    <w:rsid w:val="00C23ACE"/>
    <w:rsid w:val="00C23D66"/>
    <w:rsid w:val="00C243BD"/>
    <w:rsid w:val="00C245D5"/>
    <w:rsid w:val="00C24F68"/>
    <w:rsid w:val="00C25EE9"/>
    <w:rsid w:val="00C263C3"/>
    <w:rsid w:val="00C272DC"/>
    <w:rsid w:val="00C31CEB"/>
    <w:rsid w:val="00C31E2C"/>
    <w:rsid w:val="00C321DD"/>
    <w:rsid w:val="00C33E5F"/>
    <w:rsid w:val="00C34C87"/>
    <w:rsid w:val="00C354EF"/>
    <w:rsid w:val="00C36165"/>
    <w:rsid w:val="00C36DC5"/>
    <w:rsid w:val="00C3722A"/>
    <w:rsid w:val="00C37B12"/>
    <w:rsid w:val="00C4025D"/>
    <w:rsid w:val="00C40ACC"/>
    <w:rsid w:val="00C40B71"/>
    <w:rsid w:val="00C41386"/>
    <w:rsid w:val="00C41ED1"/>
    <w:rsid w:val="00C423D9"/>
    <w:rsid w:val="00C42595"/>
    <w:rsid w:val="00C43146"/>
    <w:rsid w:val="00C43A13"/>
    <w:rsid w:val="00C43FC7"/>
    <w:rsid w:val="00C44C20"/>
    <w:rsid w:val="00C47105"/>
    <w:rsid w:val="00C47252"/>
    <w:rsid w:val="00C52A37"/>
    <w:rsid w:val="00C536C6"/>
    <w:rsid w:val="00C54C85"/>
    <w:rsid w:val="00C56CAA"/>
    <w:rsid w:val="00C56D8F"/>
    <w:rsid w:val="00C57A1F"/>
    <w:rsid w:val="00C601E9"/>
    <w:rsid w:val="00C60969"/>
    <w:rsid w:val="00C60B17"/>
    <w:rsid w:val="00C632A9"/>
    <w:rsid w:val="00C6372B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404"/>
    <w:rsid w:val="00C815DC"/>
    <w:rsid w:val="00C8175A"/>
    <w:rsid w:val="00C81B61"/>
    <w:rsid w:val="00C828E0"/>
    <w:rsid w:val="00C84365"/>
    <w:rsid w:val="00C84B22"/>
    <w:rsid w:val="00C84C70"/>
    <w:rsid w:val="00C85A89"/>
    <w:rsid w:val="00C86AD1"/>
    <w:rsid w:val="00C87839"/>
    <w:rsid w:val="00C87AAD"/>
    <w:rsid w:val="00C905FF"/>
    <w:rsid w:val="00C90C5D"/>
    <w:rsid w:val="00C91467"/>
    <w:rsid w:val="00C914F5"/>
    <w:rsid w:val="00C919D3"/>
    <w:rsid w:val="00C9260A"/>
    <w:rsid w:val="00C93DCC"/>
    <w:rsid w:val="00C947E4"/>
    <w:rsid w:val="00C9530E"/>
    <w:rsid w:val="00C95C0C"/>
    <w:rsid w:val="00CA05A0"/>
    <w:rsid w:val="00CA0978"/>
    <w:rsid w:val="00CA15E3"/>
    <w:rsid w:val="00CA1D9F"/>
    <w:rsid w:val="00CA208A"/>
    <w:rsid w:val="00CA2B28"/>
    <w:rsid w:val="00CA3062"/>
    <w:rsid w:val="00CA31E6"/>
    <w:rsid w:val="00CA5B27"/>
    <w:rsid w:val="00CA61A2"/>
    <w:rsid w:val="00CA69E5"/>
    <w:rsid w:val="00CA7AD1"/>
    <w:rsid w:val="00CB001F"/>
    <w:rsid w:val="00CB1FEB"/>
    <w:rsid w:val="00CB2771"/>
    <w:rsid w:val="00CB2AB1"/>
    <w:rsid w:val="00CB392E"/>
    <w:rsid w:val="00CB72E5"/>
    <w:rsid w:val="00CB7D8F"/>
    <w:rsid w:val="00CC1C78"/>
    <w:rsid w:val="00CC2FD9"/>
    <w:rsid w:val="00CC35E2"/>
    <w:rsid w:val="00CC3B58"/>
    <w:rsid w:val="00CC3CF1"/>
    <w:rsid w:val="00CC4070"/>
    <w:rsid w:val="00CC467B"/>
    <w:rsid w:val="00CC4DF5"/>
    <w:rsid w:val="00CC55A5"/>
    <w:rsid w:val="00CC6393"/>
    <w:rsid w:val="00CC63F6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E3C"/>
    <w:rsid w:val="00CD5076"/>
    <w:rsid w:val="00CD5218"/>
    <w:rsid w:val="00CD654F"/>
    <w:rsid w:val="00CD667F"/>
    <w:rsid w:val="00CE14E4"/>
    <w:rsid w:val="00CE17AA"/>
    <w:rsid w:val="00CE3232"/>
    <w:rsid w:val="00CE3A29"/>
    <w:rsid w:val="00CE4585"/>
    <w:rsid w:val="00CE4FA6"/>
    <w:rsid w:val="00CE56E1"/>
    <w:rsid w:val="00CE6987"/>
    <w:rsid w:val="00CF2541"/>
    <w:rsid w:val="00CF2D20"/>
    <w:rsid w:val="00CF2D9C"/>
    <w:rsid w:val="00CF3482"/>
    <w:rsid w:val="00CF3F5D"/>
    <w:rsid w:val="00CF592B"/>
    <w:rsid w:val="00CF5BD9"/>
    <w:rsid w:val="00CF6ACC"/>
    <w:rsid w:val="00CF6DD1"/>
    <w:rsid w:val="00D00000"/>
    <w:rsid w:val="00D02400"/>
    <w:rsid w:val="00D032B8"/>
    <w:rsid w:val="00D05D62"/>
    <w:rsid w:val="00D06414"/>
    <w:rsid w:val="00D067FC"/>
    <w:rsid w:val="00D06840"/>
    <w:rsid w:val="00D06C4A"/>
    <w:rsid w:val="00D12BD3"/>
    <w:rsid w:val="00D15E40"/>
    <w:rsid w:val="00D16BCD"/>
    <w:rsid w:val="00D16BFC"/>
    <w:rsid w:val="00D17E9E"/>
    <w:rsid w:val="00D210C4"/>
    <w:rsid w:val="00D2168C"/>
    <w:rsid w:val="00D22192"/>
    <w:rsid w:val="00D25CD8"/>
    <w:rsid w:val="00D26D81"/>
    <w:rsid w:val="00D279F1"/>
    <w:rsid w:val="00D27C03"/>
    <w:rsid w:val="00D319E5"/>
    <w:rsid w:val="00D322C2"/>
    <w:rsid w:val="00D32A41"/>
    <w:rsid w:val="00D32EB2"/>
    <w:rsid w:val="00D34427"/>
    <w:rsid w:val="00D34CB7"/>
    <w:rsid w:val="00D34D07"/>
    <w:rsid w:val="00D34FB0"/>
    <w:rsid w:val="00D35381"/>
    <w:rsid w:val="00D357B7"/>
    <w:rsid w:val="00D36581"/>
    <w:rsid w:val="00D36ED4"/>
    <w:rsid w:val="00D37C84"/>
    <w:rsid w:val="00D4041B"/>
    <w:rsid w:val="00D40C6D"/>
    <w:rsid w:val="00D410C8"/>
    <w:rsid w:val="00D45400"/>
    <w:rsid w:val="00D45F67"/>
    <w:rsid w:val="00D46ACE"/>
    <w:rsid w:val="00D46E4B"/>
    <w:rsid w:val="00D50A5C"/>
    <w:rsid w:val="00D522F7"/>
    <w:rsid w:val="00D53480"/>
    <w:rsid w:val="00D53DFB"/>
    <w:rsid w:val="00D54153"/>
    <w:rsid w:val="00D54D41"/>
    <w:rsid w:val="00D54DCA"/>
    <w:rsid w:val="00D550C6"/>
    <w:rsid w:val="00D55C61"/>
    <w:rsid w:val="00D565A7"/>
    <w:rsid w:val="00D56E37"/>
    <w:rsid w:val="00D5780A"/>
    <w:rsid w:val="00D57984"/>
    <w:rsid w:val="00D57E57"/>
    <w:rsid w:val="00D608D1"/>
    <w:rsid w:val="00D618EA"/>
    <w:rsid w:val="00D6224E"/>
    <w:rsid w:val="00D6318C"/>
    <w:rsid w:val="00D63258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213D"/>
    <w:rsid w:val="00D72658"/>
    <w:rsid w:val="00D72916"/>
    <w:rsid w:val="00D744FF"/>
    <w:rsid w:val="00D74F33"/>
    <w:rsid w:val="00D75D73"/>
    <w:rsid w:val="00D7687F"/>
    <w:rsid w:val="00D807C9"/>
    <w:rsid w:val="00D80835"/>
    <w:rsid w:val="00D82FEB"/>
    <w:rsid w:val="00D83D60"/>
    <w:rsid w:val="00D841E6"/>
    <w:rsid w:val="00D842D4"/>
    <w:rsid w:val="00D84487"/>
    <w:rsid w:val="00D84667"/>
    <w:rsid w:val="00D84BEE"/>
    <w:rsid w:val="00D86118"/>
    <w:rsid w:val="00D873CB"/>
    <w:rsid w:val="00D879A7"/>
    <w:rsid w:val="00D87EE8"/>
    <w:rsid w:val="00D90DAC"/>
    <w:rsid w:val="00D91BC3"/>
    <w:rsid w:val="00D92D51"/>
    <w:rsid w:val="00D935E9"/>
    <w:rsid w:val="00D93F42"/>
    <w:rsid w:val="00D95B75"/>
    <w:rsid w:val="00D96CD7"/>
    <w:rsid w:val="00D97519"/>
    <w:rsid w:val="00DA00AB"/>
    <w:rsid w:val="00DA0BDF"/>
    <w:rsid w:val="00DA1B96"/>
    <w:rsid w:val="00DA243F"/>
    <w:rsid w:val="00DA2C17"/>
    <w:rsid w:val="00DA3674"/>
    <w:rsid w:val="00DA3C79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46E"/>
    <w:rsid w:val="00DB2BAD"/>
    <w:rsid w:val="00DB56F3"/>
    <w:rsid w:val="00DB5A59"/>
    <w:rsid w:val="00DB6F16"/>
    <w:rsid w:val="00DC225C"/>
    <w:rsid w:val="00DC2717"/>
    <w:rsid w:val="00DC2FC0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25A"/>
    <w:rsid w:val="00DD14F8"/>
    <w:rsid w:val="00DD1AB1"/>
    <w:rsid w:val="00DD1EC2"/>
    <w:rsid w:val="00DD417D"/>
    <w:rsid w:val="00DD5502"/>
    <w:rsid w:val="00DD589D"/>
    <w:rsid w:val="00DD6316"/>
    <w:rsid w:val="00DD6B33"/>
    <w:rsid w:val="00DD6ED8"/>
    <w:rsid w:val="00DE00D7"/>
    <w:rsid w:val="00DE08DC"/>
    <w:rsid w:val="00DE099D"/>
    <w:rsid w:val="00DE18F3"/>
    <w:rsid w:val="00DE1B16"/>
    <w:rsid w:val="00DE1E5B"/>
    <w:rsid w:val="00DE225D"/>
    <w:rsid w:val="00DE2506"/>
    <w:rsid w:val="00DE31D1"/>
    <w:rsid w:val="00DE4A93"/>
    <w:rsid w:val="00DE4D1E"/>
    <w:rsid w:val="00DE52FA"/>
    <w:rsid w:val="00DE5569"/>
    <w:rsid w:val="00DE5F80"/>
    <w:rsid w:val="00DE6971"/>
    <w:rsid w:val="00DE7196"/>
    <w:rsid w:val="00DE743D"/>
    <w:rsid w:val="00DE745F"/>
    <w:rsid w:val="00DE74E1"/>
    <w:rsid w:val="00DF01FF"/>
    <w:rsid w:val="00DF0836"/>
    <w:rsid w:val="00DF0A5C"/>
    <w:rsid w:val="00DF150E"/>
    <w:rsid w:val="00DF1570"/>
    <w:rsid w:val="00DF17FA"/>
    <w:rsid w:val="00DF439C"/>
    <w:rsid w:val="00DF5321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B27"/>
    <w:rsid w:val="00E04292"/>
    <w:rsid w:val="00E05E7A"/>
    <w:rsid w:val="00E06A2C"/>
    <w:rsid w:val="00E070C6"/>
    <w:rsid w:val="00E07716"/>
    <w:rsid w:val="00E1018A"/>
    <w:rsid w:val="00E1058A"/>
    <w:rsid w:val="00E123A8"/>
    <w:rsid w:val="00E12577"/>
    <w:rsid w:val="00E13679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83D"/>
    <w:rsid w:val="00E24E99"/>
    <w:rsid w:val="00E2645E"/>
    <w:rsid w:val="00E26E3A"/>
    <w:rsid w:val="00E272ED"/>
    <w:rsid w:val="00E27E41"/>
    <w:rsid w:val="00E27F41"/>
    <w:rsid w:val="00E32CED"/>
    <w:rsid w:val="00E33D22"/>
    <w:rsid w:val="00E34B87"/>
    <w:rsid w:val="00E37B91"/>
    <w:rsid w:val="00E4032F"/>
    <w:rsid w:val="00E42776"/>
    <w:rsid w:val="00E42BDF"/>
    <w:rsid w:val="00E437CD"/>
    <w:rsid w:val="00E457FE"/>
    <w:rsid w:val="00E45844"/>
    <w:rsid w:val="00E46176"/>
    <w:rsid w:val="00E469EC"/>
    <w:rsid w:val="00E46B69"/>
    <w:rsid w:val="00E50294"/>
    <w:rsid w:val="00E510D3"/>
    <w:rsid w:val="00E51187"/>
    <w:rsid w:val="00E517BA"/>
    <w:rsid w:val="00E52CF3"/>
    <w:rsid w:val="00E5322C"/>
    <w:rsid w:val="00E53391"/>
    <w:rsid w:val="00E53DC8"/>
    <w:rsid w:val="00E546D5"/>
    <w:rsid w:val="00E54E04"/>
    <w:rsid w:val="00E551DF"/>
    <w:rsid w:val="00E56D21"/>
    <w:rsid w:val="00E57080"/>
    <w:rsid w:val="00E60438"/>
    <w:rsid w:val="00E6074F"/>
    <w:rsid w:val="00E61908"/>
    <w:rsid w:val="00E62AB6"/>
    <w:rsid w:val="00E62C00"/>
    <w:rsid w:val="00E63D1F"/>
    <w:rsid w:val="00E63E18"/>
    <w:rsid w:val="00E64863"/>
    <w:rsid w:val="00E66A6D"/>
    <w:rsid w:val="00E70009"/>
    <w:rsid w:val="00E7071D"/>
    <w:rsid w:val="00E71BE3"/>
    <w:rsid w:val="00E72DE8"/>
    <w:rsid w:val="00E7310E"/>
    <w:rsid w:val="00E738C8"/>
    <w:rsid w:val="00E73E7B"/>
    <w:rsid w:val="00E7418C"/>
    <w:rsid w:val="00E74666"/>
    <w:rsid w:val="00E74744"/>
    <w:rsid w:val="00E76164"/>
    <w:rsid w:val="00E76670"/>
    <w:rsid w:val="00E76A4D"/>
    <w:rsid w:val="00E770A7"/>
    <w:rsid w:val="00E80809"/>
    <w:rsid w:val="00E81624"/>
    <w:rsid w:val="00E81C66"/>
    <w:rsid w:val="00E83A4D"/>
    <w:rsid w:val="00E84C8C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973F3"/>
    <w:rsid w:val="00EA06E5"/>
    <w:rsid w:val="00EA12EC"/>
    <w:rsid w:val="00EA1612"/>
    <w:rsid w:val="00EA2BDE"/>
    <w:rsid w:val="00EA2E6F"/>
    <w:rsid w:val="00EA46DE"/>
    <w:rsid w:val="00EA51D2"/>
    <w:rsid w:val="00EA6620"/>
    <w:rsid w:val="00EA70EF"/>
    <w:rsid w:val="00EA773D"/>
    <w:rsid w:val="00EA7953"/>
    <w:rsid w:val="00EB06BF"/>
    <w:rsid w:val="00EB10D6"/>
    <w:rsid w:val="00EB1C97"/>
    <w:rsid w:val="00EB1F8E"/>
    <w:rsid w:val="00EB2276"/>
    <w:rsid w:val="00EB3670"/>
    <w:rsid w:val="00EB4075"/>
    <w:rsid w:val="00EB467F"/>
    <w:rsid w:val="00EB49E8"/>
    <w:rsid w:val="00EB6C54"/>
    <w:rsid w:val="00EB742E"/>
    <w:rsid w:val="00EC0654"/>
    <w:rsid w:val="00EC43AA"/>
    <w:rsid w:val="00EC5C49"/>
    <w:rsid w:val="00EC61E1"/>
    <w:rsid w:val="00EC620F"/>
    <w:rsid w:val="00EC62D0"/>
    <w:rsid w:val="00EC6426"/>
    <w:rsid w:val="00EC6F51"/>
    <w:rsid w:val="00ED14CD"/>
    <w:rsid w:val="00ED291D"/>
    <w:rsid w:val="00ED2D86"/>
    <w:rsid w:val="00ED3142"/>
    <w:rsid w:val="00ED48BB"/>
    <w:rsid w:val="00ED4D8C"/>
    <w:rsid w:val="00ED691A"/>
    <w:rsid w:val="00EE01B5"/>
    <w:rsid w:val="00EE0BEF"/>
    <w:rsid w:val="00EE0EB2"/>
    <w:rsid w:val="00EE15BE"/>
    <w:rsid w:val="00EE1AAA"/>
    <w:rsid w:val="00EE2AB0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8CE"/>
    <w:rsid w:val="00EF3B0E"/>
    <w:rsid w:val="00EF3CF3"/>
    <w:rsid w:val="00EF5282"/>
    <w:rsid w:val="00EF5BD2"/>
    <w:rsid w:val="00EF654A"/>
    <w:rsid w:val="00EF6909"/>
    <w:rsid w:val="00EF7188"/>
    <w:rsid w:val="00EF7589"/>
    <w:rsid w:val="00EF76CE"/>
    <w:rsid w:val="00EF7DB8"/>
    <w:rsid w:val="00F00702"/>
    <w:rsid w:val="00F00E55"/>
    <w:rsid w:val="00F022A4"/>
    <w:rsid w:val="00F023AB"/>
    <w:rsid w:val="00F03000"/>
    <w:rsid w:val="00F0373B"/>
    <w:rsid w:val="00F03A3C"/>
    <w:rsid w:val="00F0627D"/>
    <w:rsid w:val="00F06DC3"/>
    <w:rsid w:val="00F07005"/>
    <w:rsid w:val="00F079AA"/>
    <w:rsid w:val="00F10131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33C5"/>
    <w:rsid w:val="00F233F6"/>
    <w:rsid w:val="00F23766"/>
    <w:rsid w:val="00F23D01"/>
    <w:rsid w:val="00F24826"/>
    <w:rsid w:val="00F24D28"/>
    <w:rsid w:val="00F24E90"/>
    <w:rsid w:val="00F26655"/>
    <w:rsid w:val="00F275E5"/>
    <w:rsid w:val="00F2788C"/>
    <w:rsid w:val="00F279A4"/>
    <w:rsid w:val="00F3030C"/>
    <w:rsid w:val="00F316C1"/>
    <w:rsid w:val="00F31824"/>
    <w:rsid w:val="00F32216"/>
    <w:rsid w:val="00F33239"/>
    <w:rsid w:val="00F33421"/>
    <w:rsid w:val="00F338D7"/>
    <w:rsid w:val="00F34F64"/>
    <w:rsid w:val="00F357B9"/>
    <w:rsid w:val="00F365C3"/>
    <w:rsid w:val="00F37B9B"/>
    <w:rsid w:val="00F41630"/>
    <w:rsid w:val="00F41B7D"/>
    <w:rsid w:val="00F438F9"/>
    <w:rsid w:val="00F45974"/>
    <w:rsid w:val="00F45FB5"/>
    <w:rsid w:val="00F4668B"/>
    <w:rsid w:val="00F46EB6"/>
    <w:rsid w:val="00F474EE"/>
    <w:rsid w:val="00F519F1"/>
    <w:rsid w:val="00F54CA0"/>
    <w:rsid w:val="00F55710"/>
    <w:rsid w:val="00F56184"/>
    <w:rsid w:val="00F567F5"/>
    <w:rsid w:val="00F579E4"/>
    <w:rsid w:val="00F57C04"/>
    <w:rsid w:val="00F6055B"/>
    <w:rsid w:val="00F607D0"/>
    <w:rsid w:val="00F608FE"/>
    <w:rsid w:val="00F60F42"/>
    <w:rsid w:val="00F6247B"/>
    <w:rsid w:val="00F63037"/>
    <w:rsid w:val="00F644DE"/>
    <w:rsid w:val="00F649F0"/>
    <w:rsid w:val="00F64F36"/>
    <w:rsid w:val="00F710EF"/>
    <w:rsid w:val="00F71E11"/>
    <w:rsid w:val="00F721B8"/>
    <w:rsid w:val="00F72467"/>
    <w:rsid w:val="00F72A73"/>
    <w:rsid w:val="00F7391E"/>
    <w:rsid w:val="00F73A1A"/>
    <w:rsid w:val="00F73B4D"/>
    <w:rsid w:val="00F73D0B"/>
    <w:rsid w:val="00F74D98"/>
    <w:rsid w:val="00F75F36"/>
    <w:rsid w:val="00F75FF0"/>
    <w:rsid w:val="00F764A4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55C9"/>
    <w:rsid w:val="00F97136"/>
    <w:rsid w:val="00F97D38"/>
    <w:rsid w:val="00F97F67"/>
    <w:rsid w:val="00FA1E01"/>
    <w:rsid w:val="00FA29E9"/>
    <w:rsid w:val="00FA38D1"/>
    <w:rsid w:val="00FA418C"/>
    <w:rsid w:val="00FA58B7"/>
    <w:rsid w:val="00FA60CB"/>
    <w:rsid w:val="00FA6608"/>
    <w:rsid w:val="00FA6ED1"/>
    <w:rsid w:val="00FA7D9F"/>
    <w:rsid w:val="00FB097F"/>
    <w:rsid w:val="00FB0B1D"/>
    <w:rsid w:val="00FB143B"/>
    <w:rsid w:val="00FB2F9A"/>
    <w:rsid w:val="00FB7150"/>
    <w:rsid w:val="00FB7479"/>
    <w:rsid w:val="00FC016A"/>
    <w:rsid w:val="00FC0B78"/>
    <w:rsid w:val="00FC19C5"/>
    <w:rsid w:val="00FC2E7A"/>
    <w:rsid w:val="00FC3A84"/>
    <w:rsid w:val="00FC4778"/>
    <w:rsid w:val="00FC48A4"/>
    <w:rsid w:val="00FC53E9"/>
    <w:rsid w:val="00FC576B"/>
    <w:rsid w:val="00FC5B41"/>
    <w:rsid w:val="00FC7DCD"/>
    <w:rsid w:val="00FD0867"/>
    <w:rsid w:val="00FD0ADA"/>
    <w:rsid w:val="00FD15B7"/>
    <w:rsid w:val="00FD1D35"/>
    <w:rsid w:val="00FD21EE"/>
    <w:rsid w:val="00FD559D"/>
    <w:rsid w:val="00FD5664"/>
    <w:rsid w:val="00FD5A0A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55C2"/>
    <w:rsid w:val="00FE6B9E"/>
    <w:rsid w:val="00FE6DBB"/>
    <w:rsid w:val="00FE7040"/>
    <w:rsid w:val="00FE7C2F"/>
    <w:rsid w:val="00FF16D8"/>
    <w:rsid w:val="00FF29F1"/>
    <w:rsid w:val="00FF5A94"/>
    <w:rsid w:val="00FF5E7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1E9E7B6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DefaultParagraphFont"/>
    <w:rsid w:val="005F518B"/>
    <w:rPr>
      <w:rFonts w:ascii="Calibri" w:hAnsi="Calibri"/>
    </w:rPr>
  </w:style>
  <w:style w:type="paragraph" w:styleId="NormalWeb">
    <w:name w:val="Normal (Web)"/>
    <w:basedOn w:val="Normal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ooter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BodyText">
    <w:name w:val="Body Text"/>
    <w:basedOn w:val="Normal"/>
    <w:link w:val="BodyTextChar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0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40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ubtleEmphasis">
    <w:name w:val="Subtle Emphasis"/>
    <w:uiPriority w:val="19"/>
    <w:qFormat/>
    <w:rsid w:val="00761D38"/>
    <w:rPr>
      <w:i/>
      <w:iCs/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7EC1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7EC1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3986A-48D1-44AA-9DA7-822AE91E1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TGW creates 850 new jobs and invests in location expansion</vt:lpstr>
      <vt:lpstr>Template_Brief</vt:lpstr>
    </vt:vector>
  </TitlesOfParts>
  <Company>TGW Group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creates 850 new jobs and invests in location expansion</dc:title>
  <dc:creator>Wohlfarth Andrea</dc:creator>
  <cp:keywords>TGW creates 850 new jobs and invests in location expansion</cp:keywords>
  <cp:lastModifiedBy>Weilharter Lisa</cp:lastModifiedBy>
  <cp:revision>10</cp:revision>
  <cp:lastPrinted>2020-09-07T05:28:00Z</cp:lastPrinted>
  <dcterms:created xsi:type="dcterms:W3CDTF">2021-09-24T14:07:00Z</dcterms:created>
  <dcterms:modified xsi:type="dcterms:W3CDTF">2021-10-08T16:59:00Z</dcterms:modified>
</cp:coreProperties>
</file>